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42C" w:rsidRDefault="00E5382D">
      <w:pPr>
        <w:spacing w:after="0" w:line="276" w:lineRule="auto"/>
        <w:jc w:val="center"/>
        <w:rPr>
          <w:rFonts w:ascii="Arial" w:eastAsia="Arial" w:hAnsi="Arial" w:cs="Arial"/>
          <w:b/>
        </w:rPr>
      </w:pPr>
      <w:r>
        <w:rPr>
          <w:rFonts w:ascii="Arial" w:eastAsia="Arial" w:hAnsi="Arial" w:cs="Arial"/>
          <w:b/>
        </w:rPr>
        <w:t>RÁMCOVÁ SMLOUVA</w:t>
      </w:r>
    </w:p>
    <w:p w:rsidR="00D8642C" w:rsidRDefault="00E5382D">
      <w:pPr>
        <w:spacing w:after="0" w:line="276" w:lineRule="auto"/>
        <w:jc w:val="both"/>
        <w:rPr>
          <w:rFonts w:ascii="Arial" w:eastAsia="Arial" w:hAnsi="Arial" w:cs="Arial"/>
        </w:rPr>
      </w:pPr>
      <w:r>
        <w:rPr>
          <w:rFonts w:ascii="Arial" w:eastAsia="Arial" w:hAnsi="Arial" w:cs="Arial"/>
        </w:rPr>
        <w:t>dle § 2079 a násl. zákona č. 89/2012 Sb., občanský zákoník, ve znění pozdějších předpisů (dále jen „OZ“) a § 131 a násl. zákona č. 134/2016 Sb., o zadávání veřejných zakázek (dále jen „ZzVZ“)</w:t>
      </w:r>
    </w:p>
    <w:p w:rsidR="00D8642C" w:rsidRDefault="00D8642C">
      <w:pPr>
        <w:spacing w:after="0" w:line="276" w:lineRule="auto"/>
        <w:jc w:val="both"/>
        <w:rPr>
          <w:rFonts w:ascii="Arial" w:eastAsia="Arial" w:hAnsi="Arial" w:cs="Arial"/>
        </w:rPr>
      </w:pPr>
    </w:p>
    <w:p w:rsidR="00D8642C" w:rsidRDefault="00E5382D">
      <w:pPr>
        <w:spacing w:after="0" w:line="276" w:lineRule="auto"/>
        <w:jc w:val="both"/>
        <w:rPr>
          <w:rFonts w:ascii="Arial" w:eastAsia="Arial" w:hAnsi="Arial" w:cs="Arial"/>
          <w:b/>
        </w:rPr>
      </w:pPr>
      <w:r>
        <w:rPr>
          <w:rFonts w:ascii="Arial" w:eastAsia="Arial" w:hAnsi="Arial" w:cs="Arial"/>
          <w:b/>
        </w:rPr>
        <w:t>Smluvní strany</w:t>
      </w:r>
    </w:p>
    <w:p w:rsidR="00D8642C" w:rsidRDefault="00D8642C">
      <w:pPr>
        <w:spacing w:after="0" w:line="276" w:lineRule="auto"/>
        <w:jc w:val="both"/>
        <w:rPr>
          <w:rFonts w:ascii="Arial" w:eastAsia="Arial" w:hAnsi="Arial" w:cs="Arial"/>
        </w:rPr>
      </w:pPr>
    </w:p>
    <w:p w:rsidR="00D8642C" w:rsidRDefault="00E5382D">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t>Kraj Vysočina</w:t>
      </w:r>
    </w:p>
    <w:p w:rsidR="00D8642C" w:rsidRDefault="00E5382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IČO: 708 90 749</w:t>
      </w:r>
    </w:p>
    <w:p w:rsidR="00D8642C" w:rsidRDefault="00E5382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ID datové schránky: ksab3eu</w:t>
      </w:r>
    </w:p>
    <w:p w:rsidR="00D8642C" w:rsidRDefault="00E5382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se sídlem Jihlava, Žižkova 57, PSČ 587 33</w:t>
      </w:r>
    </w:p>
    <w:p w:rsidR="00D8642C" w:rsidRDefault="00E5382D">
      <w:pPr>
        <w:tabs>
          <w:tab w:val="left" w:pos="1134"/>
        </w:tabs>
        <w:spacing w:after="0"/>
        <w:jc w:val="both"/>
        <w:rPr>
          <w:rFonts w:ascii="Arial" w:eastAsia="Arial" w:hAnsi="Arial" w:cs="Arial"/>
        </w:rPr>
      </w:pPr>
      <w:r>
        <w:rPr>
          <w:rFonts w:ascii="Arial" w:eastAsia="Arial" w:hAnsi="Arial" w:cs="Arial"/>
        </w:rPr>
        <w:t>zastoupený:</w:t>
      </w:r>
      <w:r>
        <w:rPr>
          <w:rFonts w:ascii="Arial" w:eastAsia="Arial" w:hAnsi="Arial" w:cs="Arial"/>
        </w:rPr>
        <w:tab/>
        <w:t>Mgr. Vítězslav Schrek, hejtman kraje</w:t>
      </w:r>
    </w:p>
    <w:p w:rsidR="00D8642C" w:rsidRDefault="00E5382D">
      <w:pPr>
        <w:tabs>
          <w:tab w:val="left" w:pos="1134"/>
        </w:tabs>
        <w:spacing w:after="240"/>
        <w:jc w:val="both"/>
        <w:rPr>
          <w:rFonts w:ascii="Arial" w:eastAsia="Arial" w:hAnsi="Arial" w:cs="Arial"/>
        </w:rPr>
      </w:pPr>
      <w:r>
        <w:rPr>
          <w:rFonts w:ascii="Arial" w:eastAsia="Arial" w:hAnsi="Arial" w:cs="Arial"/>
        </w:rPr>
        <w:t>K podpisu smlouvy pověřen: Mgr Jan Tourek, radní pro sociální oblast (oprávněný jednat ve věcech smluvních)</w:t>
      </w:r>
    </w:p>
    <w:p w:rsidR="00D8642C" w:rsidRDefault="00E5382D">
      <w:pPr>
        <w:keepLines/>
        <w:spacing w:after="240"/>
        <w:jc w:val="both"/>
        <w:rPr>
          <w:rFonts w:ascii="Arial" w:eastAsia="Arial" w:hAnsi="Arial" w:cs="Arial"/>
        </w:rPr>
      </w:pPr>
      <w:r>
        <w:rPr>
          <w:rFonts w:ascii="Arial" w:eastAsia="Arial" w:hAnsi="Arial" w:cs="Arial"/>
        </w:rPr>
        <w:t>(dále jen „</w:t>
      </w:r>
      <w:r>
        <w:rPr>
          <w:rFonts w:ascii="Arial" w:eastAsia="Arial" w:hAnsi="Arial" w:cs="Arial"/>
          <w:b/>
        </w:rPr>
        <w:t>Objednatel</w:t>
      </w:r>
      <w:r>
        <w:rPr>
          <w:rFonts w:ascii="Arial" w:eastAsia="Arial" w:hAnsi="Arial" w:cs="Arial"/>
        </w:rPr>
        <w:t>“)</w:t>
      </w:r>
    </w:p>
    <w:p w:rsidR="00D8642C" w:rsidRDefault="00E5382D">
      <w:pPr>
        <w:keepLines/>
        <w:spacing w:after="240"/>
        <w:jc w:val="both"/>
        <w:rPr>
          <w:rFonts w:ascii="Arial" w:eastAsia="Arial" w:hAnsi="Arial" w:cs="Arial"/>
        </w:rPr>
      </w:pPr>
      <w:r>
        <w:rPr>
          <w:rFonts w:ascii="Arial" w:eastAsia="Arial" w:hAnsi="Arial" w:cs="Arial"/>
        </w:rPr>
        <w:t>a</w:t>
      </w:r>
    </w:p>
    <w:p w:rsidR="00D8642C" w:rsidRDefault="00E5382D">
      <w:pPr>
        <w:keepLines/>
        <w:spacing w:after="0"/>
        <w:jc w:val="both"/>
        <w:rPr>
          <w:rFonts w:ascii="Arial" w:eastAsia="Arial" w:hAnsi="Arial" w:cs="Arial"/>
          <w:b/>
        </w:rPr>
      </w:pPr>
      <w:r>
        <w:rPr>
          <w:rFonts w:ascii="Arial" w:eastAsia="Arial" w:hAnsi="Arial" w:cs="Arial"/>
          <w:b/>
        </w:rPr>
        <w:t>[_____]</w:t>
      </w:r>
    </w:p>
    <w:p w:rsidR="00D8642C" w:rsidRDefault="00E5382D">
      <w:pPr>
        <w:keepLines/>
        <w:tabs>
          <w:tab w:val="left" w:pos="5910"/>
        </w:tabs>
        <w:spacing w:after="0"/>
        <w:jc w:val="both"/>
        <w:rPr>
          <w:rFonts w:ascii="Arial" w:eastAsia="Arial" w:hAnsi="Arial" w:cs="Arial"/>
          <w:b/>
        </w:rPr>
      </w:pPr>
      <w:r>
        <w:rPr>
          <w:rFonts w:ascii="Arial" w:eastAsia="Arial" w:hAnsi="Arial" w:cs="Arial"/>
        </w:rPr>
        <w:t>IČO: [_____]</w:t>
      </w:r>
    </w:p>
    <w:p w:rsidR="00D8642C" w:rsidRDefault="00E5382D">
      <w:pPr>
        <w:keepLines/>
        <w:tabs>
          <w:tab w:val="left" w:pos="1985"/>
        </w:tabs>
        <w:spacing w:after="0"/>
        <w:jc w:val="both"/>
        <w:rPr>
          <w:rFonts w:ascii="Arial" w:eastAsia="Arial" w:hAnsi="Arial" w:cs="Arial"/>
        </w:rPr>
      </w:pPr>
      <w:r>
        <w:rPr>
          <w:rFonts w:ascii="Arial" w:eastAsia="Arial" w:hAnsi="Arial" w:cs="Arial"/>
        </w:rPr>
        <w:t>ID datové schránky: [_____]</w:t>
      </w:r>
    </w:p>
    <w:p w:rsidR="00D8642C" w:rsidRDefault="00E5382D">
      <w:pPr>
        <w:keepLines/>
        <w:spacing w:after="0"/>
        <w:jc w:val="both"/>
        <w:rPr>
          <w:rFonts w:ascii="Arial" w:eastAsia="Arial" w:hAnsi="Arial" w:cs="Arial"/>
        </w:rPr>
      </w:pPr>
      <w:r>
        <w:rPr>
          <w:rFonts w:ascii="Arial" w:eastAsia="Arial" w:hAnsi="Arial" w:cs="Arial"/>
        </w:rPr>
        <w:t>se sídlem/místem podnikání [_____]</w:t>
      </w:r>
    </w:p>
    <w:p w:rsidR="00D8642C" w:rsidRDefault="00E5382D">
      <w:pPr>
        <w:keepLines/>
        <w:spacing w:after="0"/>
        <w:jc w:val="both"/>
        <w:rPr>
          <w:rFonts w:ascii="Arial" w:eastAsia="Arial" w:hAnsi="Arial" w:cs="Arial"/>
        </w:rPr>
      </w:pPr>
      <w:r>
        <w:rPr>
          <w:rFonts w:ascii="Arial" w:eastAsia="Arial" w:hAnsi="Arial" w:cs="Arial"/>
        </w:rPr>
        <w:t>zapsaná v obchodním rejstříku vedeném [_____], sp. zn. [_____]</w:t>
      </w:r>
    </w:p>
    <w:p w:rsidR="00D8642C" w:rsidRDefault="00E5382D">
      <w:pPr>
        <w:keepLines/>
        <w:tabs>
          <w:tab w:val="left" w:pos="1985"/>
        </w:tabs>
        <w:spacing w:after="0"/>
        <w:jc w:val="both"/>
        <w:rPr>
          <w:rFonts w:ascii="Arial" w:eastAsia="Arial" w:hAnsi="Arial" w:cs="Arial"/>
          <w:b/>
        </w:rPr>
      </w:pPr>
      <w:r>
        <w:rPr>
          <w:rFonts w:ascii="Arial" w:eastAsia="Arial" w:hAnsi="Arial" w:cs="Arial"/>
        </w:rPr>
        <w:t>zastoupená:</w:t>
      </w:r>
      <w:r>
        <w:rPr>
          <w:rFonts w:ascii="Arial" w:eastAsia="Arial" w:hAnsi="Arial" w:cs="Arial"/>
        </w:rPr>
        <w:tab/>
        <w:t>[_____]</w:t>
      </w:r>
    </w:p>
    <w:p w:rsidR="00D8642C" w:rsidRDefault="00E5382D">
      <w:pPr>
        <w:keepLines/>
        <w:tabs>
          <w:tab w:val="left" w:pos="1985"/>
        </w:tabs>
        <w:spacing w:after="0"/>
        <w:jc w:val="both"/>
        <w:rPr>
          <w:rFonts w:ascii="Arial" w:eastAsia="Arial" w:hAnsi="Arial" w:cs="Arial"/>
        </w:rPr>
      </w:pPr>
      <w:r>
        <w:rPr>
          <w:rFonts w:ascii="Arial" w:eastAsia="Arial" w:hAnsi="Arial" w:cs="Arial"/>
        </w:rPr>
        <w:t>ID datové schránky: [_____]</w:t>
      </w:r>
    </w:p>
    <w:p w:rsidR="00D8642C" w:rsidRDefault="00E5382D">
      <w:pPr>
        <w:keepLines/>
        <w:tabs>
          <w:tab w:val="left" w:pos="1985"/>
        </w:tabs>
        <w:spacing w:after="0"/>
        <w:jc w:val="both"/>
        <w:rPr>
          <w:rFonts w:ascii="Arial" w:eastAsia="Arial" w:hAnsi="Arial" w:cs="Arial"/>
        </w:rPr>
      </w:pPr>
      <w:r>
        <w:rPr>
          <w:rFonts w:ascii="Arial" w:eastAsia="Arial" w:hAnsi="Arial" w:cs="Arial"/>
        </w:rPr>
        <w:t>bankovní spojení:</w:t>
      </w:r>
      <w:r>
        <w:rPr>
          <w:rFonts w:ascii="Arial" w:eastAsia="Arial" w:hAnsi="Arial" w:cs="Arial"/>
        </w:rPr>
        <w:tab/>
        <w:t>[_____]</w:t>
      </w:r>
    </w:p>
    <w:p w:rsidR="00D8642C" w:rsidRDefault="00E5382D">
      <w:pPr>
        <w:keepLines/>
        <w:tabs>
          <w:tab w:val="left" w:pos="1985"/>
          <w:tab w:val="center" w:pos="4536"/>
        </w:tabs>
        <w:spacing w:after="0"/>
        <w:ind w:left="1985" w:hanging="1985"/>
        <w:jc w:val="both"/>
        <w:rPr>
          <w:rFonts w:ascii="Arial" w:eastAsia="Arial" w:hAnsi="Arial" w:cs="Arial"/>
        </w:rPr>
      </w:pPr>
      <w:r>
        <w:rPr>
          <w:rFonts w:ascii="Arial" w:eastAsia="Arial" w:hAnsi="Arial" w:cs="Arial"/>
        </w:rPr>
        <w:t>číslo účtu:</w:t>
      </w:r>
      <w:r>
        <w:rPr>
          <w:rFonts w:ascii="Arial" w:eastAsia="Arial" w:hAnsi="Arial" w:cs="Arial"/>
        </w:rPr>
        <w:tab/>
        <w:t>[_____]</w:t>
      </w:r>
      <w:r>
        <w:rPr>
          <w:rFonts w:ascii="Arial" w:eastAsia="Arial" w:hAnsi="Arial" w:cs="Arial"/>
        </w:rPr>
        <w:tab/>
      </w:r>
    </w:p>
    <w:p w:rsidR="00D8642C" w:rsidRDefault="00E5382D">
      <w:pPr>
        <w:keepLines/>
        <w:tabs>
          <w:tab w:val="left" w:pos="1985"/>
        </w:tabs>
        <w:spacing w:after="0"/>
        <w:ind w:left="1985" w:hanging="1985"/>
        <w:jc w:val="both"/>
        <w:rPr>
          <w:rFonts w:ascii="Arial" w:eastAsia="Arial" w:hAnsi="Arial" w:cs="Arial"/>
        </w:rPr>
      </w:pPr>
      <w:r>
        <w:rPr>
          <w:rFonts w:ascii="Arial" w:eastAsia="Arial" w:hAnsi="Arial" w:cs="Arial"/>
        </w:rPr>
        <w:t>kontaktní e-mail a tel.:</w:t>
      </w:r>
      <w:r>
        <w:rPr>
          <w:rFonts w:ascii="Arial" w:eastAsia="Arial" w:hAnsi="Arial" w:cs="Arial"/>
        </w:rPr>
        <w:tab/>
        <w:t>[_____]</w:t>
      </w:r>
    </w:p>
    <w:p w:rsidR="00D8642C" w:rsidRDefault="00E5382D">
      <w:pPr>
        <w:spacing w:after="0" w:line="276" w:lineRule="auto"/>
        <w:jc w:val="both"/>
        <w:rPr>
          <w:rFonts w:ascii="Arial" w:eastAsia="Arial" w:hAnsi="Arial" w:cs="Arial"/>
        </w:rPr>
      </w:pPr>
      <w:r>
        <w:rPr>
          <w:rFonts w:ascii="Arial" w:eastAsia="Arial" w:hAnsi="Arial" w:cs="Arial"/>
        </w:rPr>
        <w:t>dále jen „</w:t>
      </w:r>
      <w:r>
        <w:rPr>
          <w:rFonts w:ascii="Arial" w:eastAsia="Arial" w:hAnsi="Arial" w:cs="Arial"/>
          <w:b/>
        </w:rPr>
        <w:t>Dodavatel</w:t>
      </w:r>
      <w:r>
        <w:rPr>
          <w:rFonts w:ascii="Arial" w:eastAsia="Arial" w:hAnsi="Arial" w:cs="Arial"/>
        </w:rPr>
        <w:t>“;společně s Objednatelem také jen „</w:t>
      </w:r>
      <w:r>
        <w:rPr>
          <w:rFonts w:ascii="Arial" w:eastAsia="Arial" w:hAnsi="Arial" w:cs="Arial"/>
          <w:b/>
        </w:rPr>
        <w:t>Smluvní strany</w:t>
      </w:r>
      <w:r>
        <w:rPr>
          <w:rFonts w:ascii="Arial" w:eastAsia="Arial" w:hAnsi="Arial" w:cs="Arial"/>
        </w:rPr>
        <w:t>“</w:t>
      </w:r>
    </w:p>
    <w:p w:rsidR="00D8642C" w:rsidRDefault="00D8642C">
      <w:pPr>
        <w:spacing w:after="0" w:line="276" w:lineRule="auto"/>
        <w:jc w:val="both"/>
        <w:rPr>
          <w:rFonts w:ascii="Arial" w:eastAsia="Arial" w:hAnsi="Arial" w:cs="Arial"/>
        </w:rPr>
      </w:pPr>
    </w:p>
    <w:p w:rsidR="00D8642C" w:rsidRDefault="00E5382D">
      <w:pPr>
        <w:spacing w:after="0" w:line="276" w:lineRule="auto"/>
        <w:jc w:val="both"/>
        <w:rPr>
          <w:rFonts w:ascii="Arial" w:eastAsia="Arial" w:hAnsi="Arial" w:cs="Arial"/>
        </w:rPr>
      </w:pPr>
      <w:r>
        <w:rPr>
          <w:rFonts w:ascii="Arial" w:eastAsia="Arial" w:hAnsi="Arial" w:cs="Arial"/>
        </w:rPr>
        <w:t>uzavřeli níže uvedeného dne, měsíce a roku tuto Rámcovou smlouvu (dále jen „</w:t>
      </w:r>
      <w:r>
        <w:rPr>
          <w:rFonts w:ascii="Arial" w:eastAsia="Arial" w:hAnsi="Arial" w:cs="Arial"/>
          <w:b/>
        </w:rPr>
        <w:t>Rámcová smlouva</w:t>
      </w:r>
      <w:r>
        <w:rPr>
          <w:rFonts w:ascii="Arial" w:eastAsia="Arial" w:hAnsi="Arial" w:cs="Arial"/>
        </w:rPr>
        <w:t>“)</w:t>
      </w:r>
    </w:p>
    <w:p w:rsidR="00D8642C" w:rsidRDefault="00D8642C">
      <w:pPr>
        <w:spacing w:after="0" w:line="276" w:lineRule="auto"/>
        <w:jc w:val="both"/>
        <w:rPr>
          <w:rFonts w:ascii="Arial" w:eastAsia="Arial" w:hAnsi="Arial" w:cs="Arial"/>
        </w:rPr>
      </w:pPr>
    </w:p>
    <w:p w:rsidR="00D8642C" w:rsidRDefault="00E5382D">
      <w:pPr>
        <w:numPr>
          <w:ilvl w:val="0"/>
          <w:numId w:val="15"/>
        </w:numPr>
        <w:pBdr>
          <w:top w:val="nil"/>
          <w:left w:val="nil"/>
          <w:bottom w:val="nil"/>
          <w:right w:val="nil"/>
          <w:between w:val="nil"/>
        </w:pBdr>
        <w:spacing w:after="0" w:line="276" w:lineRule="auto"/>
        <w:ind w:hanging="502"/>
        <w:jc w:val="both"/>
        <w:rPr>
          <w:rFonts w:ascii="Arial" w:eastAsia="Arial" w:hAnsi="Arial" w:cs="Arial"/>
          <w:b/>
          <w:color w:val="000000"/>
        </w:rPr>
      </w:pPr>
      <w:r>
        <w:rPr>
          <w:rFonts w:ascii="Arial" w:eastAsia="Arial" w:hAnsi="Arial" w:cs="Arial"/>
          <w:b/>
          <w:color w:val="000000"/>
        </w:rPr>
        <w:t>Preambule</w:t>
      </w:r>
    </w:p>
    <w:p w:rsidR="00D8642C" w:rsidRDefault="00D8642C">
      <w:pPr>
        <w:spacing w:after="0" w:line="276" w:lineRule="auto"/>
        <w:jc w:val="both"/>
        <w:rPr>
          <w:rFonts w:ascii="Arial" w:eastAsia="Arial" w:hAnsi="Arial" w:cs="Arial"/>
          <w:b/>
        </w:rPr>
      </w:pPr>
    </w:p>
    <w:p w:rsidR="00D8642C" w:rsidRDefault="00E5382D">
      <w:pPr>
        <w:numPr>
          <w:ilvl w:val="1"/>
          <w:numId w:val="14"/>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Smluvní strany uzavírají tuto Smlouvu jako výsledek zadávacího řízení veřejné zakázky „Rámcové smlouvy Telemedicína“ (dále jen „</w:t>
      </w:r>
      <w:r>
        <w:rPr>
          <w:rFonts w:ascii="Arial" w:eastAsia="Arial" w:hAnsi="Arial" w:cs="Arial"/>
          <w:b/>
          <w:color w:val="000000"/>
        </w:rPr>
        <w:t>Zadávací řízen</w:t>
      </w:r>
      <w:r>
        <w:rPr>
          <w:rFonts w:ascii="Arial" w:eastAsia="Arial" w:hAnsi="Arial" w:cs="Arial"/>
          <w:color w:val="000000"/>
        </w:rPr>
        <w:t>í“);</w:t>
      </w:r>
    </w:p>
    <w:p w:rsidR="00D8642C" w:rsidRDefault="00E5382D">
      <w:pPr>
        <w:numPr>
          <w:ilvl w:val="1"/>
          <w:numId w:val="14"/>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O výběru nejvhodnější nabídky na Veřejnou zakázku a uzavření Rámcové smlouvy bylo v souladu s ustanovením § 59 odst. 3 zákona č. 129/2000 Sb., o krajích (krajské zřízení), v platném znění rozhodnuto usnesením č. [_____] Radou Kraje Vysočina na jednání č. [_____] konaném dne [_____].</w:t>
      </w:r>
    </w:p>
    <w:p w:rsidR="00D8642C" w:rsidRDefault="00E5382D">
      <w:pPr>
        <w:numPr>
          <w:ilvl w:val="1"/>
          <w:numId w:val="14"/>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Tato Rámcová smlouva je ve smyslu § 131 a násl. ZzVZ rámcovou dohodou; je uzavřena s jedním dodavatelem a všechny podmínky plnění jsou vymezeny v této Rámcové smlouvě.</w:t>
      </w:r>
    </w:p>
    <w:p w:rsidR="00D8642C" w:rsidRDefault="00E5382D">
      <w:pPr>
        <w:numPr>
          <w:ilvl w:val="1"/>
          <w:numId w:val="14"/>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lastRenderedPageBreak/>
        <w:t xml:space="preserve">Účelem této Rámcové smlouvy je zajištění služeb definovaných dále, a to včetně </w:t>
      </w:r>
      <w:r>
        <w:rPr>
          <w:rFonts w:ascii="Arial" w:eastAsia="Arial" w:hAnsi="Arial" w:cs="Arial"/>
        </w:rPr>
        <w:t>pronájmu HW specifikovaného dále</w:t>
      </w:r>
      <w:r>
        <w:rPr>
          <w:rFonts w:ascii="Arial" w:eastAsia="Arial" w:hAnsi="Arial" w:cs="Arial"/>
          <w:color w:val="000000"/>
        </w:rPr>
        <w:t xml:space="preserve">, a to po dobu trvání Rámcové smlouvy. </w:t>
      </w:r>
    </w:p>
    <w:p w:rsidR="00D8642C" w:rsidRDefault="00E5382D">
      <w:pPr>
        <w:numPr>
          <w:ilvl w:val="1"/>
          <w:numId w:val="14"/>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Na základě Rámcové smlouvy bude Objednatel podle svých aktuálních potřeb zadávat Dodavatel</w:t>
      </w:r>
      <w:r>
        <w:rPr>
          <w:rFonts w:ascii="Arial" w:eastAsia="Arial" w:hAnsi="Arial" w:cs="Arial"/>
        </w:rPr>
        <w:t>i</w:t>
      </w:r>
      <w:r>
        <w:rPr>
          <w:rFonts w:ascii="Arial" w:eastAsia="Arial" w:hAnsi="Arial" w:cs="Arial"/>
          <w:color w:val="000000"/>
        </w:rPr>
        <w:t xml:space="preserve"> veřejné zakázky postupem stanoveným v Rámcové smlouvě. </w:t>
      </w:r>
    </w:p>
    <w:p w:rsidR="00D8642C" w:rsidRDefault="00E5382D">
      <w:pPr>
        <w:numPr>
          <w:ilvl w:val="1"/>
          <w:numId w:val="14"/>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Objednatel uzavírá Rámcovou smlouvu jako centrální zadavatel pro jím zřízené příspěvkové organizace, které Objednatel označil v Zadávacím řízení, a které jsou také, stejně jako Objednatel, oprávněny samostatně pořizovat služby na základě Rámcové smlouvy.</w:t>
      </w:r>
    </w:p>
    <w:p w:rsidR="00D8642C" w:rsidRDefault="00D8642C">
      <w:pPr>
        <w:pBdr>
          <w:top w:val="nil"/>
          <w:left w:val="nil"/>
          <w:bottom w:val="nil"/>
          <w:right w:val="nil"/>
          <w:between w:val="nil"/>
        </w:pBdr>
        <w:spacing w:after="0" w:line="276" w:lineRule="auto"/>
        <w:ind w:left="284"/>
        <w:jc w:val="both"/>
        <w:rPr>
          <w:rFonts w:ascii="Arial" w:eastAsia="Arial" w:hAnsi="Arial" w:cs="Arial"/>
          <w:color w:val="000000"/>
        </w:rPr>
      </w:pPr>
    </w:p>
    <w:p w:rsidR="00D8642C" w:rsidRDefault="00E5382D">
      <w:pPr>
        <w:numPr>
          <w:ilvl w:val="0"/>
          <w:numId w:val="15"/>
        </w:numPr>
        <w:pBdr>
          <w:top w:val="nil"/>
          <w:left w:val="nil"/>
          <w:bottom w:val="nil"/>
          <w:right w:val="nil"/>
          <w:between w:val="nil"/>
        </w:pBdr>
        <w:spacing w:after="0" w:line="276" w:lineRule="auto"/>
        <w:ind w:hanging="502"/>
        <w:jc w:val="both"/>
        <w:rPr>
          <w:rFonts w:ascii="Arial" w:eastAsia="Arial" w:hAnsi="Arial" w:cs="Arial"/>
          <w:b/>
          <w:color w:val="000000"/>
        </w:rPr>
      </w:pPr>
      <w:r>
        <w:rPr>
          <w:rFonts w:ascii="Arial" w:eastAsia="Arial" w:hAnsi="Arial" w:cs="Arial"/>
          <w:b/>
          <w:color w:val="000000"/>
        </w:rPr>
        <w:t>Předmět a trvání Rámcové smlouvy</w:t>
      </w:r>
    </w:p>
    <w:p w:rsidR="00D8642C" w:rsidRDefault="00E5382D">
      <w:pPr>
        <w:numPr>
          <w:ilvl w:val="1"/>
          <w:numId w:val="16"/>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Předmětem této Rámcové smlouvy je stanovení podmínek pro poskytování služeb Telemedicíny (dále jen „</w:t>
      </w:r>
      <w:r>
        <w:rPr>
          <w:rFonts w:ascii="Arial" w:eastAsia="Arial" w:hAnsi="Arial" w:cs="Arial"/>
          <w:b/>
          <w:color w:val="000000"/>
        </w:rPr>
        <w:t>Služby</w:t>
      </w:r>
      <w:r>
        <w:rPr>
          <w:rFonts w:ascii="Arial" w:eastAsia="Arial" w:hAnsi="Arial" w:cs="Arial"/>
          <w:color w:val="000000"/>
        </w:rPr>
        <w:t xml:space="preserve">“) Dodavatelem Objednateli. Součástí Služeb je i </w:t>
      </w:r>
      <w:r>
        <w:rPr>
          <w:rFonts w:ascii="Arial" w:eastAsia="Arial" w:hAnsi="Arial" w:cs="Arial"/>
        </w:rPr>
        <w:t xml:space="preserve">pronájem </w:t>
      </w:r>
      <w:r>
        <w:rPr>
          <w:rFonts w:ascii="Arial" w:eastAsia="Arial" w:hAnsi="Arial" w:cs="Arial"/>
          <w:color w:val="000000"/>
        </w:rPr>
        <w:t>HW - zejmén</w:t>
      </w:r>
      <w:r>
        <w:rPr>
          <w:rFonts w:ascii="Arial" w:eastAsia="Arial" w:hAnsi="Arial" w:cs="Arial"/>
        </w:rPr>
        <w:t xml:space="preserve">a a ne výlučně tabletů, telefonů apod., </w:t>
      </w:r>
      <w:r>
        <w:rPr>
          <w:rFonts w:ascii="Arial" w:eastAsia="Arial" w:hAnsi="Arial" w:cs="Arial"/>
          <w:color w:val="000000"/>
        </w:rPr>
        <w:t xml:space="preserve"> uvedeného v příloze č. 1 této smlouvy. </w:t>
      </w:r>
    </w:p>
    <w:p w:rsidR="00D8642C" w:rsidRDefault="00E5382D">
      <w:pPr>
        <w:numPr>
          <w:ilvl w:val="1"/>
          <w:numId w:val="16"/>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Rámcová smlouva upravuje v souladu se ZzVZ podmínky týkající se zadávání a plnění jednotlivých veřejných zakázek na Služby podle požadavků specifikovaných Objednatelem. Službami se rozumí specifikace jednotlivých položek uvedených v příloze č. 1 této Rámcové smlouvy.</w:t>
      </w:r>
    </w:p>
    <w:p w:rsidR="00D8642C" w:rsidRDefault="00E5382D">
      <w:pPr>
        <w:numPr>
          <w:ilvl w:val="1"/>
          <w:numId w:val="16"/>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Tato Rámcová smlouva se uzavírá na dobu neurčitou</w:t>
      </w:r>
      <w:r>
        <w:rPr>
          <w:rFonts w:ascii="Arial" w:eastAsia="Arial" w:hAnsi="Arial" w:cs="Arial"/>
        </w:rPr>
        <w:t>.</w:t>
      </w:r>
      <w:r>
        <w:rPr>
          <w:rFonts w:ascii="Arial" w:eastAsia="Arial" w:hAnsi="Arial" w:cs="Arial"/>
          <w:color w:val="000000"/>
        </w:rPr>
        <w:t xml:space="preserve"> Po tuto dobu může Objednatel Dodavatel</w:t>
      </w:r>
      <w:r>
        <w:rPr>
          <w:rFonts w:ascii="Arial" w:eastAsia="Arial" w:hAnsi="Arial" w:cs="Arial"/>
        </w:rPr>
        <w:t>i</w:t>
      </w:r>
      <w:r>
        <w:rPr>
          <w:rFonts w:ascii="Arial" w:eastAsia="Arial" w:hAnsi="Arial" w:cs="Arial"/>
          <w:color w:val="000000"/>
        </w:rPr>
        <w:t xml:space="preserve"> zadávat veřejné zakázky za podmínek uvedených v této Rámcové smlouvě, a to postupem bez obnovení soutěže ve smyslu § 134 ZzVZ, a to podle čl. 3 Rámcové smlouvy.</w:t>
      </w:r>
    </w:p>
    <w:p w:rsidR="00D8642C" w:rsidRDefault="00D8642C">
      <w:pPr>
        <w:spacing w:after="0" w:line="276" w:lineRule="auto"/>
        <w:jc w:val="both"/>
        <w:rPr>
          <w:rFonts w:ascii="Arial" w:eastAsia="Arial" w:hAnsi="Arial" w:cs="Arial"/>
        </w:rPr>
      </w:pPr>
    </w:p>
    <w:p w:rsidR="00D8642C" w:rsidRDefault="00E5382D">
      <w:pPr>
        <w:numPr>
          <w:ilvl w:val="0"/>
          <w:numId w:val="15"/>
        </w:numPr>
        <w:pBdr>
          <w:top w:val="nil"/>
          <w:left w:val="nil"/>
          <w:bottom w:val="nil"/>
          <w:right w:val="nil"/>
          <w:between w:val="nil"/>
        </w:pBdr>
        <w:spacing w:after="0" w:line="276" w:lineRule="auto"/>
        <w:ind w:hanging="502"/>
        <w:jc w:val="both"/>
        <w:rPr>
          <w:rFonts w:ascii="Arial" w:eastAsia="Arial" w:hAnsi="Arial" w:cs="Arial"/>
          <w:b/>
          <w:color w:val="000000"/>
        </w:rPr>
      </w:pPr>
      <w:r>
        <w:rPr>
          <w:rFonts w:ascii="Arial" w:eastAsia="Arial" w:hAnsi="Arial" w:cs="Arial"/>
          <w:b/>
          <w:color w:val="000000"/>
        </w:rPr>
        <w:t xml:space="preserve">Postup při uzavírání dílčích smluv </w:t>
      </w:r>
    </w:p>
    <w:p w:rsidR="00D8642C" w:rsidRDefault="00E5382D">
      <w:pPr>
        <w:numPr>
          <w:ilvl w:val="1"/>
          <w:numId w:val="1"/>
        </w:numPr>
        <w:pBdr>
          <w:top w:val="nil"/>
          <w:left w:val="nil"/>
          <w:bottom w:val="nil"/>
          <w:right w:val="nil"/>
          <w:between w:val="nil"/>
        </w:pBdr>
        <w:spacing w:after="0" w:line="276" w:lineRule="auto"/>
        <w:ind w:left="567" w:hanging="567"/>
        <w:jc w:val="both"/>
        <w:rPr>
          <w:rFonts w:ascii="Arial" w:eastAsia="Arial" w:hAnsi="Arial" w:cs="Arial"/>
          <w:color w:val="000000"/>
        </w:rPr>
      </w:pPr>
      <w:bookmarkStart w:id="0" w:name="_heading=h.gjdgxs" w:colFirst="0" w:colLast="0"/>
      <w:bookmarkEnd w:id="0"/>
      <w:r>
        <w:rPr>
          <w:rFonts w:ascii="Arial" w:eastAsia="Arial" w:hAnsi="Arial" w:cs="Arial"/>
          <w:color w:val="000000"/>
        </w:rPr>
        <w:t>Smlouvy na realizaci dílčích veřejných zakázek zadávaných na základě této Rámcové smlouvy se uzavírají tak, že Objednatel písemně,  prostřednictvím EZAK - elektronického nástroje ve smyslu 28 odst. 1 písm. i) ZzVZ (dále jen „</w:t>
      </w:r>
      <w:r>
        <w:rPr>
          <w:rFonts w:ascii="Arial" w:eastAsia="Arial" w:hAnsi="Arial" w:cs="Arial"/>
          <w:b/>
          <w:color w:val="000000"/>
        </w:rPr>
        <w:t>Elektronický nástroj</w:t>
      </w:r>
      <w:r>
        <w:rPr>
          <w:rFonts w:ascii="Arial" w:eastAsia="Arial" w:hAnsi="Arial" w:cs="Arial"/>
          <w:color w:val="000000"/>
        </w:rPr>
        <w:t>“) vyzve Dodavatele k předložení podepsaného návrhu dílčí smlouvy (dále jen „</w:t>
      </w:r>
      <w:r>
        <w:rPr>
          <w:rFonts w:ascii="Arial" w:eastAsia="Arial" w:hAnsi="Arial" w:cs="Arial"/>
          <w:b/>
          <w:color w:val="000000"/>
        </w:rPr>
        <w:t>Návrh smlouvy</w:t>
      </w:r>
      <w:r>
        <w:rPr>
          <w:rFonts w:ascii="Arial" w:eastAsia="Arial" w:hAnsi="Arial" w:cs="Arial"/>
          <w:color w:val="000000"/>
        </w:rPr>
        <w:t>“). Jednotkové ceny uvedené Dodavatelem uvedené v příloze č. 2 Rámcové smlouvy jsou konečné a lze je změnit pouze z podmínek stanovených Rámcovou smlouvou.</w:t>
      </w:r>
    </w:p>
    <w:p w:rsidR="00D8642C" w:rsidRDefault="00E5382D">
      <w:pPr>
        <w:numPr>
          <w:ilvl w:val="1"/>
          <w:numId w:val="1"/>
        </w:numPr>
        <w:pBdr>
          <w:top w:val="nil"/>
          <w:left w:val="nil"/>
          <w:bottom w:val="nil"/>
          <w:right w:val="nil"/>
          <w:between w:val="nil"/>
        </w:pBdr>
        <w:spacing w:after="0" w:line="276" w:lineRule="auto"/>
        <w:ind w:left="567" w:hanging="567"/>
        <w:jc w:val="both"/>
        <w:rPr>
          <w:rFonts w:ascii="Arial" w:eastAsia="Arial" w:hAnsi="Arial" w:cs="Arial"/>
          <w:color w:val="000000"/>
        </w:rPr>
      </w:pPr>
      <w:bookmarkStart w:id="1" w:name="_heading=h.30j0zll" w:colFirst="0" w:colLast="0"/>
      <w:bookmarkEnd w:id="1"/>
      <w:r>
        <w:rPr>
          <w:rFonts w:ascii="Arial" w:eastAsia="Arial" w:hAnsi="Arial" w:cs="Arial"/>
          <w:color w:val="000000"/>
        </w:rPr>
        <w:t>Výzvu podle 3.1 Rámcové smlouvy (dále jen „</w:t>
      </w:r>
      <w:r>
        <w:rPr>
          <w:rFonts w:ascii="Arial" w:eastAsia="Arial" w:hAnsi="Arial" w:cs="Arial"/>
          <w:b/>
          <w:color w:val="000000"/>
        </w:rPr>
        <w:t>Výzva</w:t>
      </w:r>
      <w:r>
        <w:rPr>
          <w:rFonts w:ascii="Arial" w:eastAsia="Arial" w:hAnsi="Arial" w:cs="Arial"/>
          <w:color w:val="000000"/>
        </w:rPr>
        <w:t>“) zašle Objednatel Dodavateli elektronicky datovou zprávou prostřednictvím emailu nebo Elektronického nástroje. Okamžikem přijetí datové zprávy na adresu Dodavatele v Elektronickém nástroji je datová zpráva doručena. Součástí Výzvy bude nejméně text návrhu smlouvy dle podmínek Rámcové smlouvy, jejíž součástí bude zejména:</w:t>
      </w:r>
    </w:p>
    <w:p w:rsidR="00D8642C" w:rsidRDefault="00E5382D">
      <w:pPr>
        <w:numPr>
          <w:ilvl w:val="1"/>
          <w:numId w:val="4"/>
        </w:numPr>
        <w:pBdr>
          <w:top w:val="nil"/>
          <w:left w:val="nil"/>
          <w:bottom w:val="nil"/>
          <w:right w:val="nil"/>
          <w:between w:val="nil"/>
        </w:pBdr>
        <w:spacing w:after="0" w:line="276" w:lineRule="auto"/>
        <w:ind w:left="993"/>
        <w:jc w:val="both"/>
        <w:rPr>
          <w:rFonts w:ascii="Arial" w:eastAsia="Arial" w:hAnsi="Arial" w:cs="Arial"/>
          <w:color w:val="000000"/>
        </w:rPr>
      </w:pPr>
      <w:r>
        <w:rPr>
          <w:rFonts w:ascii="Arial" w:eastAsia="Arial" w:hAnsi="Arial" w:cs="Arial"/>
          <w:color w:val="000000"/>
        </w:rPr>
        <w:t>identifikační údaje Objednatel</w:t>
      </w:r>
      <w:r>
        <w:rPr>
          <w:rFonts w:ascii="Arial" w:eastAsia="Arial" w:hAnsi="Arial" w:cs="Arial"/>
        </w:rPr>
        <w:t>e</w:t>
      </w:r>
      <w:r>
        <w:rPr>
          <w:rFonts w:ascii="Arial" w:eastAsia="Arial" w:hAnsi="Arial" w:cs="Arial"/>
          <w:color w:val="000000"/>
        </w:rPr>
        <w:t>,</w:t>
      </w:r>
    </w:p>
    <w:p w:rsidR="00D8642C" w:rsidRDefault="00E5382D">
      <w:pPr>
        <w:numPr>
          <w:ilvl w:val="1"/>
          <w:numId w:val="4"/>
        </w:numPr>
        <w:pBdr>
          <w:top w:val="nil"/>
          <w:left w:val="nil"/>
          <w:bottom w:val="nil"/>
          <w:right w:val="nil"/>
          <w:between w:val="nil"/>
        </w:pBdr>
        <w:spacing w:after="0" w:line="276" w:lineRule="auto"/>
        <w:ind w:left="993"/>
        <w:jc w:val="both"/>
        <w:rPr>
          <w:rFonts w:ascii="Arial" w:eastAsia="Arial" w:hAnsi="Arial" w:cs="Arial"/>
          <w:color w:val="000000"/>
        </w:rPr>
      </w:pPr>
      <w:r>
        <w:rPr>
          <w:rFonts w:ascii="Arial" w:eastAsia="Arial" w:hAnsi="Arial" w:cs="Arial"/>
          <w:color w:val="000000"/>
        </w:rPr>
        <w:t>identifikaci místa provádění Služeb Objednateli vč. uvedení kontaktní osoby,</w:t>
      </w:r>
    </w:p>
    <w:p w:rsidR="00D8642C" w:rsidRDefault="00E5382D">
      <w:pPr>
        <w:numPr>
          <w:ilvl w:val="1"/>
          <w:numId w:val="4"/>
        </w:numPr>
        <w:pBdr>
          <w:top w:val="nil"/>
          <w:left w:val="nil"/>
          <w:bottom w:val="nil"/>
          <w:right w:val="nil"/>
          <w:between w:val="nil"/>
        </w:pBdr>
        <w:spacing w:after="0" w:line="276" w:lineRule="auto"/>
        <w:ind w:left="993"/>
        <w:jc w:val="both"/>
        <w:rPr>
          <w:rFonts w:ascii="Arial" w:eastAsia="Arial" w:hAnsi="Arial" w:cs="Arial"/>
          <w:color w:val="000000"/>
        </w:rPr>
      </w:pPr>
      <w:r>
        <w:rPr>
          <w:rFonts w:ascii="Arial" w:eastAsia="Arial" w:hAnsi="Arial" w:cs="Arial"/>
          <w:color w:val="000000"/>
        </w:rPr>
        <w:t>vymezení předmětu plnění veřejné zakázky (určení Služeb dle přílohy č. 2) - položkový seznam požadovaných Služeb.</w:t>
      </w:r>
    </w:p>
    <w:p w:rsidR="00D8642C" w:rsidRDefault="00E5382D">
      <w:pPr>
        <w:numPr>
          <w:ilvl w:val="1"/>
          <w:numId w:val="1"/>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Dodavatel bezodkladně, nejdéle ve lhůtě stanovené ve Výzvě, pokud se s Objednatelem nedohodnou jinak, podá podepsaný Návrh smlouvy odpovídající požadavkům Objednatel</w:t>
      </w:r>
      <w:r>
        <w:rPr>
          <w:rFonts w:ascii="Arial" w:eastAsia="Arial" w:hAnsi="Arial" w:cs="Arial"/>
        </w:rPr>
        <w:t>e</w:t>
      </w:r>
      <w:r>
        <w:rPr>
          <w:rFonts w:ascii="Arial" w:eastAsia="Arial" w:hAnsi="Arial" w:cs="Arial"/>
          <w:color w:val="000000"/>
        </w:rPr>
        <w:t xml:space="preserve"> uvedeným ve Výzvě, a to výhradně elektronicky. </w:t>
      </w:r>
    </w:p>
    <w:p w:rsidR="00D8642C" w:rsidRDefault="00E5382D">
      <w:pPr>
        <w:numPr>
          <w:ilvl w:val="1"/>
          <w:numId w:val="1"/>
        </w:numPr>
        <w:pBdr>
          <w:top w:val="nil"/>
          <w:left w:val="nil"/>
          <w:bottom w:val="nil"/>
          <w:right w:val="nil"/>
          <w:between w:val="nil"/>
        </w:pBdr>
        <w:spacing w:after="0" w:line="276" w:lineRule="auto"/>
        <w:ind w:left="567" w:hanging="567"/>
        <w:jc w:val="both"/>
        <w:rPr>
          <w:rFonts w:ascii="Arial" w:eastAsia="Arial" w:hAnsi="Arial" w:cs="Arial"/>
          <w:color w:val="000000"/>
        </w:rPr>
      </w:pPr>
      <w:bookmarkStart w:id="2" w:name="_heading=h.1fob9te" w:colFirst="0" w:colLast="0"/>
      <w:bookmarkEnd w:id="2"/>
      <w:r>
        <w:rPr>
          <w:rFonts w:ascii="Arial" w:eastAsia="Arial" w:hAnsi="Arial" w:cs="Arial"/>
          <w:color w:val="000000"/>
        </w:rPr>
        <w:t>Pokud Dodavatel nepředloží Návrh smlouvy ve lhůtě dle čl. 3.3 Rámcové smlouvy, považuje se toto za odmítnutí předložení Návrhu smlouvy. Objednatel je však v takovém případě oprávněn Výzvu Dodavateli zaslat opakovaně.</w:t>
      </w:r>
    </w:p>
    <w:p w:rsidR="00D8642C" w:rsidRDefault="00E5382D">
      <w:pPr>
        <w:numPr>
          <w:ilvl w:val="1"/>
          <w:numId w:val="1"/>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V případě, že Návrh smlouvy předložený Dodavatelem neodpovídá Výzvě, je Objednatel oprávněn Dodavatele vyzvat jej k odstranění nedostatků.</w:t>
      </w:r>
    </w:p>
    <w:p w:rsidR="00D8642C" w:rsidRDefault="00D8642C">
      <w:pPr>
        <w:pBdr>
          <w:top w:val="nil"/>
          <w:left w:val="nil"/>
          <w:bottom w:val="nil"/>
          <w:right w:val="nil"/>
          <w:between w:val="nil"/>
        </w:pBdr>
        <w:spacing w:after="0" w:line="276" w:lineRule="auto"/>
        <w:ind w:left="792"/>
        <w:jc w:val="both"/>
        <w:rPr>
          <w:rFonts w:ascii="Arial" w:eastAsia="Arial" w:hAnsi="Arial" w:cs="Arial"/>
          <w:strike/>
          <w:color w:val="000000"/>
          <w:highlight w:val="yellow"/>
        </w:rPr>
      </w:pPr>
    </w:p>
    <w:p w:rsidR="00D8642C" w:rsidRDefault="00E5382D">
      <w:pPr>
        <w:numPr>
          <w:ilvl w:val="1"/>
          <w:numId w:val="1"/>
        </w:numPr>
        <w:pBdr>
          <w:top w:val="nil"/>
          <w:left w:val="nil"/>
          <w:bottom w:val="nil"/>
          <w:right w:val="nil"/>
          <w:between w:val="nil"/>
        </w:pBdr>
        <w:spacing w:after="0" w:line="276" w:lineRule="auto"/>
        <w:ind w:left="567" w:hanging="567"/>
        <w:jc w:val="both"/>
        <w:rPr>
          <w:rFonts w:ascii="Arial" w:eastAsia="Arial" w:hAnsi="Arial" w:cs="Arial"/>
          <w:color w:val="000000"/>
        </w:rPr>
      </w:pPr>
      <w:bookmarkStart w:id="3" w:name="_heading=h.3znysh7" w:colFirst="0" w:colLast="0"/>
      <w:bookmarkEnd w:id="3"/>
      <w:r>
        <w:rPr>
          <w:rFonts w:ascii="Arial" w:eastAsia="Arial" w:hAnsi="Arial" w:cs="Arial"/>
          <w:color w:val="000000"/>
        </w:rPr>
        <w:t>Smlouva na realizaci dílčí veřejné zakázky bude Smluvními stranami uzavřena na základě přijetí Návrhu smlouvy Objednatelem.</w:t>
      </w:r>
    </w:p>
    <w:p w:rsidR="00D8642C" w:rsidRDefault="00E5382D">
      <w:pPr>
        <w:numPr>
          <w:ilvl w:val="1"/>
          <w:numId w:val="1"/>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Objednatel si vyhrazuje právo veřejnou zakázku zadávanou na základě Rámcové smlouvy zrušit, avšak pouze do uzavření smlouvy.</w:t>
      </w:r>
    </w:p>
    <w:p w:rsidR="00D8642C" w:rsidRDefault="00E5382D">
      <w:pPr>
        <w:numPr>
          <w:ilvl w:val="1"/>
          <w:numId w:val="1"/>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Objednatel tímto v rámci centrálního zadávání zmocňuje pověřující zadavatele, příspěvkové organizace, s nimiž uzavřel smlouvu o centrálním zadávání, aby také samostatně pořizovali Služby na základě Rámcové smlouvy pro své potřeby a za tím účelem odesílal</w:t>
      </w:r>
      <w:r>
        <w:rPr>
          <w:rFonts w:ascii="Arial" w:eastAsia="Arial" w:hAnsi="Arial" w:cs="Arial"/>
        </w:rPr>
        <w:t>y</w:t>
      </w:r>
      <w:r>
        <w:rPr>
          <w:rFonts w:ascii="Arial" w:eastAsia="Arial" w:hAnsi="Arial" w:cs="Arial"/>
          <w:color w:val="000000"/>
        </w:rPr>
        <w:t xml:space="preserve"> Výzvy a uzavírali smlouvy postupem podle Rámcové smlouvy.</w:t>
      </w:r>
    </w:p>
    <w:p w:rsidR="00D8642C" w:rsidRDefault="00D8642C">
      <w:pPr>
        <w:spacing w:after="0" w:line="276" w:lineRule="auto"/>
        <w:jc w:val="both"/>
        <w:rPr>
          <w:rFonts w:ascii="Arial" w:eastAsia="Arial" w:hAnsi="Arial" w:cs="Arial"/>
        </w:rPr>
      </w:pPr>
    </w:p>
    <w:p w:rsidR="00D8642C" w:rsidRDefault="00E5382D">
      <w:pPr>
        <w:numPr>
          <w:ilvl w:val="0"/>
          <w:numId w:val="15"/>
        </w:numPr>
        <w:pBdr>
          <w:top w:val="nil"/>
          <w:left w:val="nil"/>
          <w:bottom w:val="nil"/>
          <w:right w:val="nil"/>
          <w:between w:val="nil"/>
        </w:pBdr>
        <w:spacing w:after="0" w:line="276" w:lineRule="auto"/>
        <w:ind w:hanging="502"/>
        <w:jc w:val="both"/>
        <w:rPr>
          <w:rFonts w:ascii="Arial" w:eastAsia="Arial" w:hAnsi="Arial" w:cs="Arial"/>
          <w:b/>
          <w:color w:val="000000"/>
        </w:rPr>
      </w:pPr>
      <w:r>
        <w:rPr>
          <w:rFonts w:ascii="Arial" w:eastAsia="Arial" w:hAnsi="Arial" w:cs="Arial"/>
          <w:b/>
          <w:color w:val="000000"/>
        </w:rPr>
        <w:t>Předmět smluv uzavřených na základě Rámcové smlouvy</w:t>
      </w:r>
    </w:p>
    <w:p w:rsidR="00D8642C" w:rsidRDefault="00E5382D">
      <w:pPr>
        <w:numPr>
          <w:ilvl w:val="1"/>
          <w:numId w:val="2"/>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S Dodavatelem vybraným postupem podle čl. 3 Rámcové smlouvy bude Objednatel podle svých potřeb v průběhu trvání Rámcové smlouvy uzavírat dílčí smlouvy (dále jen „</w:t>
      </w:r>
      <w:r>
        <w:rPr>
          <w:rFonts w:ascii="Arial" w:eastAsia="Arial" w:hAnsi="Arial" w:cs="Arial"/>
          <w:b/>
          <w:color w:val="000000"/>
        </w:rPr>
        <w:t>Smlouva</w:t>
      </w:r>
      <w:r>
        <w:rPr>
          <w:rFonts w:ascii="Arial" w:eastAsia="Arial" w:hAnsi="Arial" w:cs="Arial"/>
          <w:color w:val="000000"/>
        </w:rPr>
        <w:t>“), a to na Služby vymezené ve Výzvě, a za vzájemně dohodnutou cenu.</w:t>
      </w:r>
    </w:p>
    <w:p w:rsidR="00D8642C" w:rsidRDefault="00E5382D">
      <w:pPr>
        <w:numPr>
          <w:ilvl w:val="1"/>
          <w:numId w:val="2"/>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Služby budou dodávány za podmínek specifikovaných Rámcovou smlouvou, jejími přílohami a Výzvou Objednatele.</w:t>
      </w:r>
    </w:p>
    <w:p w:rsidR="00D8642C" w:rsidRDefault="00E5382D">
      <w:pPr>
        <w:numPr>
          <w:ilvl w:val="1"/>
          <w:numId w:val="2"/>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 xml:space="preserve">Dodavatel odpovídá za to, že poskytované Služby odpovídají podmínkám, specifikovaným v příloze č. 1 Rámcové smlouvy a jsou vhodné k využití k účelu dle této smlouvy </w:t>
      </w:r>
    </w:p>
    <w:p w:rsidR="00D8642C" w:rsidRDefault="00E5382D">
      <w:pPr>
        <w:numPr>
          <w:ilvl w:val="1"/>
          <w:numId w:val="2"/>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Závazek Dodavatele poskytnout Služby zahrnuje i:</w:t>
      </w:r>
    </w:p>
    <w:p w:rsidR="00D8642C" w:rsidRDefault="00E5382D">
      <w:pPr>
        <w:numPr>
          <w:ilvl w:val="2"/>
          <w:numId w:val="2"/>
        </w:numPr>
        <w:pBdr>
          <w:top w:val="nil"/>
          <w:left w:val="nil"/>
          <w:bottom w:val="nil"/>
          <w:right w:val="nil"/>
          <w:between w:val="nil"/>
        </w:pBdr>
        <w:spacing w:after="0" w:line="276" w:lineRule="auto"/>
        <w:ind w:left="1418" w:hanging="698"/>
        <w:jc w:val="both"/>
        <w:rPr>
          <w:rFonts w:ascii="Arial" w:eastAsia="Arial" w:hAnsi="Arial" w:cs="Arial"/>
          <w:color w:val="000000"/>
        </w:rPr>
      </w:pPr>
      <w:r>
        <w:rPr>
          <w:rFonts w:ascii="Arial" w:eastAsia="Arial" w:hAnsi="Arial" w:cs="Arial"/>
          <w:color w:val="000000"/>
        </w:rPr>
        <w:t xml:space="preserve">dopravu věcí, jejich </w:t>
      </w:r>
      <w:r>
        <w:rPr>
          <w:rFonts w:ascii="Arial" w:eastAsia="Arial" w:hAnsi="Arial" w:cs="Arial"/>
        </w:rPr>
        <w:t xml:space="preserve">nájem je </w:t>
      </w:r>
      <w:r>
        <w:rPr>
          <w:rFonts w:ascii="Arial" w:eastAsia="Arial" w:hAnsi="Arial" w:cs="Arial"/>
          <w:color w:val="000000"/>
        </w:rPr>
        <w:t>součástí Služeb, na místo plnění Služeb (dále jen také „věci“), a to u položek v příloze č. 2 Rámcové smlouvy, u nichž je uvedena doprava jako součást položky.,</w:t>
      </w:r>
    </w:p>
    <w:p w:rsidR="00D8642C" w:rsidRDefault="00E5382D">
      <w:pPr>
        <w:numPr>
          <w:ilvl w:val="2"/>
          <w:numId w:val="2"/>
        </w:numPr>
        <w:pBdr>
          <w:top w:val="nil"/>
          <w:left w:val="nil"/>
          <w:bottom w:val="nil"/>
          <w:right w:val="nil"/>
          <w:between w:val="nil"/>
        </w:pBdr>
        <w:spacing w:after="0" w:line="276" w:lineRule="auto"/>
        <w:ind w:left="1418" w:hanging="698"/>
        <w:jc w:val="both"/>
        <w:rPr>
          <w:rFonts w:ascii="Arial" w:eastAsia="Arial" w:hAnsi="Arial" w:cs="Arial"/>
          <w:color w:val="000000"/>
          <w:highlight w:val="yellow"/>
        </w:rPr>
      </w:pPr>
      <w:r w:rsidRPr="00A83BD3">
        <w:rPr>
          <w:rFonts w:ascii="Arial" w:eastAsia="Arial" w:hAnsi="Arial" w:cs="Arial"/>
          <w:color w:val="000000"/>
        </w:rPr>
        <w:t>předání</w:t>
      </w:r>
      <w:r>
        <w:rPr>
          <w:rFonts w:ascii="Arial" w:eastAsia="Arial" w:hAnsi="Arial" w:cs="Arial"/>
          <w:color w:val="000000"/>
        </w:rPr>
        <w:t xml:space="preserve"> dokladů, které jsou nutné k užívání věcí, které jsou součástí plnění, zejména návodů k použití v českém nebo anglickém jazyce. Věci dle tohoto odst. budou Dodavatelem odevzdány s veškerou originální dokumentací, příslušenstvím a případnými licenčními dokumenty, pokud takové existují, tedy ve formě standardně poskytované výrobcem. Dodavatel je povinen Objednateli SW vybavení, které je součástí Služeb, odevzdat také návod/návody v českém nebo anglickém jazyce, jsou-li nutné pro naplnění účelu smlouvy.</w:t>
      </w:r>
    </w:p>
    <w:p w:rsidR="00D8642C" w:rsidRDefault="00E5382D">
      <w:pPr>
        <w:numPr>
          <w:ilvl w:val="2"/>
          <w:numId w:val="2"/>
        </w:numPr>
        <w:pBdr>
          <w:top w:val="nil"/>
          <w:left w:val="nil"/>
          <w:bottom w:val="nil"/>
          <w:right w:val="nil"/>
          <w:between w:val="nil"/>
        </w:pBdr>
        <w:spacing w:after="0" w:line="276" w:lineRule="auto"/>
        <w:ind w:left="1418" w:hanging="698"/>
        <w:jc w:val="both"/>
        <w:rPr>
          <w:rFonts w:ascii="Arial" w:eastAsia="Arial" w:hAnsi="Arial" w:cs="Arial"/>
          <w:color w:val="000000"/>
        </w:rPr>
      </w:pPr>
      <w:r>
        <w:rPr>
          <w:rFonts w:ascii="Arial" w:eastAsia="Arial" w:hAnsi="Arial" w:cs="Arial"/>
        </w:rPr>
        <w:t>Dodavatel je povinen v místě poskytování Služeb zprovoznit Služby a v případě, kde to bude třeba, provést instalaci pronajímaného HW</w:t>
      </w:r>
      <w:r>
        <w:rPr>
          <w:rFonts w:ascii="Arial" w:eastAsia="Arial" w:hAnsi="Arial" w:cs="Arial"/>
          <w:color w:val="000000"/>
        </w:rPr>
        <w:t>;</w:t>
      </w:r>
    </w:p>
    <w:p w:rsidR="00D8642C" w:rsidRDefault="00E5382D">
      <w:pPr>
        <w:numPr>
          <w:ilvl w:val="2"/>
          <w:numId w:val="2"/>
        </w:numPr>
        <w:pBdr>
          <w:top w:val="nil"/>
          <w:left w:val="nil"/>
          <w:bottom w:val="nil"/>
          <w:right w:val="nil"/>
          <w:between w:val="nil"/>
        </w:pBdr>
        <w:spacing w:after="0"/>
        <w:ind w:left="1418" w:hanging="709"/>
        <w:jc w:val="both"/>
        <w:rPr>
          <w:rFonts w:ascii="Arial" w:eastAsia="Arial" w:hAnsi="Arial" w:cs="Arial"/>
          <w:color w:val="000000"/>
        </w:rPr>
      </w:pPr>
      <w:r>
        <w:rPr>
          <w:rFonts w:ascii="Arial" w:eastAsia="Arial" w:hAnsi="Arial" w:cs="Arial"/>
          <w:color w:val="000000"/>
        </w:rPr>
        <w:t>veškeré ostatní činnosti a práce nutné k realizaci plnění dle a v souladu s touto Smlouvou;</w:t>
      </w:r>
    </w:p>
    <w:p w:rsidR="00D8642C" w:rsidRDefault="00E5382D">
      <w:pPr>
        <w:numPr>
          <w:ilvl w:val="1"/>
          <w:numId w:val="2"/>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Dodavatel potvrzuje, že se při vynaložení veškeré odborné péče seznámil s rozsahem a povahou předmětu plnění dle Smlouvy, že jsou mu známy veškeré technické, kvalitativní, právní a jiné podmínky nezbytné k realizaci této Smlouvy, jakož i veškeré další okolnosti a skutečnosti mající vliv na plnění Smlouvy, jakož i na sjednanou výši ceny, a že je považuje za jednoznačné a vyčerpávající a tedy dostatečné k plnění Smlouvy. Současně prohlašuje, že disponuje takovými kapacitami a odbornými znalostmi, které jsou k řádnému a bezvadnému plnění této Smlouvy nezbytné.</w:t>
      </w:r>
    </w:p>
    <w:p w:rsidR="00D8642C" w:rsidRDefault="00E5382D">
      <w:pPr>
        <w:numPr>
          <w:ilvl w:val="1"/>
          <w:numId w:val="2"/>
        </w:numPr>
        <w:pBdr>
          <w:top w:val="nil"/>
          <w:left w:val="nil"/>
          <w:bottom w:val="nil"/>
          <w:right w:val="nil"/>
          <w:between w:val="nil"/>
        </w:pBdr>
        <w:spacing w:after="0" w:line="276" w:lineRule="auto"/>
        <w:ind w:left="567" w:hanging="567"/>
        <w:jc w:val="both"/>
        <w:rPr>
          <w:rFonts w:ascii="Arial" w:eastAsia="Arial" w:hAnsi="Arial" w:cs="Arial"/>
        </w:rPr>
      </w:pPr>
      <w:r>
        <w:rPr>
          <w:rFonts w:ascii="Arial" w:eastAsia="Arial" w:hAnsi="Arial" w:cs="Arial"/>
        </w:rPr>
        <w:t xml:space="preserve">\dodavatel je povinnen být po celou dobu trvání smlouvy pojištěn proti způsobení škody 3. osobám, a to na částku min. 1000 000 Kč. Pojistnou smlouvu prokazující splnění tohoto požadavku je Dodavatel povinen předložit Objednateli nejpozději v okamžiku plnění smlouvy. </w:t>
      </w:r>
    </w:p>
    <w:p w:rsidR="00D8642C" w:rsidRDefault="00D8642C">
      <w:pPr>
        <w:spacing w:after="0" w:line="276" w:lineRule="auto"/>
        <w:jc w:val="both"/>
        <w:rPr>
          <w:rFonts w:ascii="Arial" w:eastAsia="Arial" w:hAnsi="Arial" w:cs="Arial"/>
        </w:rPr>
      </w:pPr>
    </w:p>
    <w:p w:rsidR="00D8642C" w:rsidRDefault="00E5382D">
      <w:pPr>
        <w:numPr>
          <w:ilvl w:val="0"/>
          <w:numId w:val="15"/>
        </w:numPr>
        <w:pBdr>
          <w:top w:val="nil"/>
          <w:left w:val="nil"/>
          <w:bottom w:val="nil"/>
          <w:right w:val="nil"/>
          <w:between w:val="nil"/>
        </w:pBdr>
        <w:spacing w:after="0" w:line="276" w:lineRule="auto"/>
        <w:ind w:hanging="502"/>
        <w:jc w:val="both"/>
        <w:rPr>
          <w:rFonts w:ascii="Arial" w:eastAsia="Arial" w:hAnsi="Arial" w:cs="Arial"/>
          <w:b/>
          <w:color w:val="000000"/>
        </w:rPr>
      </w:pPr>
      <w:r>
        <w:rPr>
          <w:rFonts w:ascii="Arial" w:eastAsia="Arial" w:hAnsi="Arial" w:cs="Arial"/>
          <w:b/>
          <w:color w:val="000000"/>
        </w:rPr>
        <w:t>Čas a místo plnění</w:t>
      </w:r>
    </w:p>
    <w:p w:rsidR="00D8642C" w:rsidRDefault="00E5382D">
      <w:pPr>
        <w:numPr>
          <w:ilvl w:val="1"/>
          <w:numId w:val="3"/>
        </w:numPr>
        <w:pBdr>
          <w:top w:val="nil"/>
          <w:left w:val="nil"/>
          <w:bottom w:val="nil"/>
          <w:right w:val="nil"/>
          <w:between w:val="nil"/>
        </w:pBdr>
        <w:spacing w:after="0" w:line="276" w:lineRule="auto"/>
        <w:ind w:left="567" w:hanging="567"/>
        <w:jc w:val="both"/>
        <w:rPr>
          <w:rFonts w:ascii="Arial" w:eastAsia="Arial" w:hAnsi="Arial" w:cs="Arial"/>
          <w:color w:val="000000"/>
        </w:rPr>
      </w:pPr>
      <w:bookmarkStart w:id="4" w:name="_heading=h.2et92p0" w:colFirst="0" w:colLast="0"/>
      <w:bookmarkEnd w:id="4"/>
      <w:r>
        <w:rPr>
          <w:rFonts w:ascii="Arial" w:eastAsia="Arial" w:hAnsi="Arial" w:cs="Arial"/>
          <w:color w:val="000000"/>
        </w:rPr>
        <w:lastRenderedPageBreak/>
        <w:t xml:space="preserve">Lhůta pro zahájení poskytování Služeb </w:t>
      </w:r>
      <w:r w:rsidRPr="00A83BD3">
        <w:rPr>
          <w:rFonts w:ascii="Arial" w:eastAsia="Arial" w:hAnsi="Arial" w:cs="Arial"/>
          <w:color w:val="000000"/>
        </w:rPr>
        <w:t>činí 30</w:t>
      </w:r>
      <w:r>
        <w:rPr>
          <w:rFonts w:ascii="Arial" w:eastAsia="Arial" w:hAnsi="Arial" w:cs="Arial"/>
          <w:color w:val="000000"/>
        </w:rPr>
        <w:t xml:space="preserve"> kalendářních dnů ode dne účinnosti Smlouvy mezi Objednatelem a Dodavatelem. Objednatel př</w:t>
      </w:r>
      <w:r>
        <w:rPr>
          <w:rFonts w:ascii="Arial" w:eastAsia="Arial" w:hAnsi="Arial" w:cs="Arial"/>
        </w:rPr>
        <w:t>i</w:t>
      </w:r>
      <w:r>
        <w:rPr>
          <w:rFonts w:ascii="Arial" w:eastAsia="Arial" w:hAnsi="Arial" w:cs="Arial"/>
          <w:color w:val="000000"/>
        </w:rPr>
        <w:t>jme i dřívější plnění, Smluvní strany se mohou dohodnout na kratší lhůtě než je uvedena ve větě první.</w:t>
      </w:r>
    </w:p>
    <w:p w:rsidR="00D8642C" w:rsidRDefault="00E5382D">
      <w:pPr>
        <w:numPr>
          <w:ilvl w:val="1"/>
          <w:numId w:val="3"/>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Místo plnění pro každou Smlouvu určí Objednatel ve výzvě dle čl. 3 Rámcové smlouvy (dále jen „</w:t>
      </w:r>
      <w:r>
        <w:rPr>
          <w:rFonts w:ascii="Arial" w:eastAsia="Arial" w:hAnsi="Arial" w:cs="Arial"/>
          <w:b/>
          <w:color w:val="000000"/>
        </w:rPr>
        <w:t>Místo plnění</w:t>
      </w:r>
      <w:r>
        <w:rPr>
          <w:rFonts w:ascii="Arial" w:eastAsia="Arial" w:hAnsi="Arial" w:cs="Arial"/>
          <w:color w:val="000000"/>
        </w:rPr>
        <w:t>“).</w:t>
      </w:r>
    </w:p>
    <w:p w:rsidR="00D8642C" w:rsidRDefault="00E5382D">
      <w:pPr>
        <w:numPr>
          <w:ilvl w:val="1"/>
          <w:numId w:val="3"/>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Konkrétní den a hodinu, proškolení zaměstnanců Objednatele a zahájení poskytování Služeb dohodnou Dodavatel a Poskytovatel tak, aby byla dodržena lhůta d</w:t>
      </w:r>
      <w:r>
        <w:rPr>
          <w:rFonts w:ascii="Arial" w:eastAsia="Arial" w:hAnsi="Arial" w:cs="Arial"/>
        </w:rPr>
        <w:t>l</w:t>
      </w:r>
      <w:r>
        <w:rPr>
          <w:rFonts w:ascii="Arial" w:eastAsia="Arial" w:hAnsi="Arial" w:cs="Arial"/>
          <w:color w:val="000000"/>
        </w:rPr>
        <w:t xml:space="preserve">e odst. 5.1.  Kontaktovat se budou prostřednictvím kontaktních osob obou smluvních stran. </w:t>
      </w:r>
    </w:p>
    <w:p w:rsidR="00D8642C" w:rsidRDefault="00E5382D">
      <w:pPr>
        <w:numPr>
          <w:ilvl w:val="1"/>
          <w:numId w:val="3"/>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Služby dle Smlouvy budou Dodavatelem poskytovány v místě uvedeném ve Výzvě a Smlouvě, přičemž se může jednat sídlo Objednate</w:t>
      </w:r>
      <w:r>
        <w:rPr>
          <w:rFonts w:ascii="Arial" w:eastAsia="Arial" w:hAnsi="Arial" w:cs="Arial"/>
        </w:rPr>
        <w:t>le</w:t>
      </w:r>
      <w:r>
        <w:rPr>
          <w:rFonts w:ascii="Arial" w:eastAsia="Arial" w:hAnsi="Arial" w:cs="Arial"/>
          <w:color w:val="000000"/>
        </w:rPr>
        <w:t xml:space="preserve"> nebo sídlo příspěvkové organizace Objednatel</w:t>
      </w:r>
      <w:r>
        <w:rPr>
          <w:rFonts w:ascii="Arial" w:eastAsia="Arial" w:hAnsi="Arial" w:cs="Arial"/>
        </w:rPr>
        <w:t>e</w:t>
      </w:r>
      <w:r>
        <w:rPr>
          <w:rFonts w:ascii="Arial" w:eastAsia="Arial" w:hAnsi="Arial" w:cs="Arial"/>
          <w:color w:val="000000"/>
        </w:rPr>
        <w:t xml:space="preserve"> nebo detašovaná pracoviště.</w:t>
      </w:r>
    </w:p>
    <w:p w:rsidR="00D8642C" w:rsidRDefault="00C00A3E">
      <w:pPr>
        <w:numPr>
          <w:ilvl w:val="1"/>
          <w:numId w:val="3"/>
        </w:numPr>
        <w:pBdr>
          <w:top w:val="nil"/>
          <w:left w:val="nil"/>
          <w:bottom w:val="nil"/>
          <w:right w:val="nil"/>
          <w:between w:val="nil"/>
        </w:pBdr>
        <w:spacing w:after="0"/>
        <w:ind w:left="567" w:hanging="567"/>
        <w:jc w:val="both"/>
        <w:rPr>
          <w:rFonts w:ascii="Arial" w:eastAsia="Arial" w:hAnsi="Arial" w:cs="Arial"/>
          <w:color w:val="000000"/>
        </w:rPr>
      </w:pPr>
      <w:sdt>
        <w:sdtPr>
          <w:tag w:val="goog_rdk_0"/>
          <w:id w:val="-1990850281"/>
        </w:sdtPr>
        <w:sdtEndPr/>
        <w:sdtContent/>
      </w:sdt>
      <w:r w:rsidR="00E5382D">
        <w:rPr>
          <w:rFonts w:ascii="Arial" w:eastAsia="Arial" w:hAnsi="Arial" w:cs="Arial"/>
          <w:color w:val="000000"/>
        </w:rPr>
        <w:t>Po zahájení poskytování Služeb a instalaci dle Smlouvy bude provedeno akceptační řízení; lhůta dle článku 5.1 Rámcové smlouvy je splněna okamžikem úspěšného akceptačního řízení dle čl. 6 Rámcové smlouvy.</w:t>
      </w:r>
    </w:p>
    <w:p w:rsidR="00D8642C" w:rsidRDefault="00D8642C">
      <w:pPr>
        <w:pBdr>
          <w:top w:val="nil"/>
          <w:left w:val="nil"/>
          <w:bottom w:val="nil"/>
          <w:right w:val="nil"/>
          <w:between w:val="nil"/>
        </w:pBdr>
        <w:spacing w:after="0"/>
        <w:ind w:left="360"/>
        <w:jc w:val="both"/>
        <w:rPr>
          <w:rFonts w:ascii="Arial" w:eastAsia="Arial" w:hAnsi="Arial" w:cs="Arial"/>
          <w:color w:val="000000"/>
        </w:rPr>
      </w:pPr>
    </w:p>
    <w:p w:rsidR="00D8642C" w:rsidRDefault="00E5382D">
      <w:pPr>
        <w:numPr>
          <w:ilvl w:val="0"/>
          <w:numId w:val="15"/>
        </w:numPr>
        <w:pBdr>
          <w:top w:val="nil"/>
          <w:left w:val="nil"/>
          <w:bottom w:val="nil"/>
          <w:right w:val="nil"/>
          <w:between w:val="nil"/>
        </w:pBdr>
        <w:spacing w:after="0" w:line="276" w:lineRule="auto"/>
        <w:ind w:hanging="502"/>
        <w:jc w:val="both"/>
        <w:rPr>
          <w:rFonts w:ascii="Arial" w:eastAsia="Arial" w:hAnsi="Arial" w:cs="Arial"/>
          <w:b/>
          <w:color w:val="000000"/>
        </w:rPr>
      </w:pPr>
      <w:r>
        <w:rPr>
          <w:rFonts w:ascii="Arial" w:eastAsia="Arial" w:hAnsi="Arial" w:cs="Arial"/>
          <w:b/>
        </w:rPr>
        <w:t>A</w:t>
      </w:r>
      <w:r>
        <w:rPr>
          <w:rFonts w:ascii="Arial" w:eastAsia="Arial" w:hAnsi="Arial" w:cs="Arial"/>
          <w:b/>
          <w:color w:val="000000"/>
        </w:rPr>
        <w:t>kceptační řízení</w:t>
      </w:r>
    </w:p>
    <w:bookmarkStart w:id="5" w:name="_heading=h.tyjcwt" w:colFirst="0" w:colLast="0"/>
    <w:bookmarkEnd w:id="5"/>
    <w:p w:rsidR="00D8642C" w:rsidRDefault="00C00A3E">
      <w:pPr>
        <w:numPr>
          <w:ilvl w:val="1"/>
          <w:numId w:val="6"/>
        </w:numPr>
        <w:pBdr>
          <w:top w:val="nil"/>
          <w:left w:val="nil"/>
          <w:bottom w:val="nil"/>
          <w:right w:val="nil"/>
          <w:between w:val="nil"/>
        </w:pBdr>
        <w:spacing w:after="0" w:line="276" w:lineRule="auto"/>
        <w:ind w:left="567" w:hanging="567"/>
        <w:jc w:val="both"/>
        <w:rPr>
          <w:rFonts w:ascii="Arial" w:eastAsia="Arial" w:hAnsi="Arial" w:cs="Arial"/>
          <w:color w:val="000000"/>
        </w:rPr>
      </w:pPr>
      <w:sdt>
        <w:sdtPr>
          <w:tag w:val="goog_rdk_1"/>
          <w:id w:val="-1796129323"/>
        </w:sdtPr>
        <w:sdtEndPr/>
        <w:sdtContent/>
      </w:sdt>
      <w:sdt>
        <w:sdtPr>
          <w:tag w:val="goog_rdk_2"/>
          <w:id w:val="1653399220"/>
        </w:sdtPr>
        <w:sdtEndPr/>
        <w:sdtContent/>
      </w:sdt>
      <w:r w:rsidR="00E5382D">
        <w:rPr>
          <w:rFonts w:ascii="Arial" w:eastAsia="Arial" w:hAnsi="Arial" w:cs="Arial"/>
          <w:color w:val="000000"/>
        </w:rPr>
        <w:t xml:space="preserve">Akceptační řízení je proces ověřující, zda Služby jako celek poskytované Dodavatelem splňují požadavky Objednatele dle Rámcové smlouvy a jejích součástí, a to prostřednictvím ověření funkčnosti </w:t>
      </w:r>
      <w:r w:rsidR="00E5382D">
        <w:rPr>
          <w:rFonts w:ascii="Arial" w:eastAsia="Arial" w:hAnsi="Arial" w:cs="Arial"/>
        </w:rPr>
        <w:t xml:space="preserve">SW a HW tak, aby byla ověřena úplná funkčnost. </w:t>
      </w:r>
    </w:p>
    <w:p w:rsidR="00D8642C" w:rsidRDefault="00E5382D">
      <w:pPr>
        <w:numPr>
          <w:ilvl w:val="1"/>
          <w:numId w:val="6"/>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Objednatel provede za podpory Dodavatele ověření funkčnosti poskytovaných Služeb, které jsou požadovány v technické specifikaci, která tvoří přílohu č. 1 Rámcové smlouvy.</w:t>
      </w:r>
    </w:p>
    <w:p w:rsidR="00D8642C" w:rsidRDefault="00E5382D">
      <w:pPr>
        <w:numPr>
          <w:ilvl w:val="1"/>
          <w:numId w:val="6"/>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V případě prokazatelných nedostatků je Dodavatel povinen je odstranit, a to nejpozději do 3 kalendářních dnů ode dne realizace akceptačního řízení, nestanovil-li Objednatel Dodavateli lhůtu delší.</w:t>
      </w:r>
    </w:p>
    <w:p w:rsidR="00D8642C" w:rsidRDefault="00E5382D">
      <w:pPr>
        <w:numPr>
          <w:ilvl w:val="1"/>
          <w:numId w:val="6"/>
        </w:numPr>
        <w:pBdr>
          <w:top w:val="nil"/>
          <w:left w:val="nil"/>
          <w:bottom w:val="nil"/>
          <w:right w:val="nil"/>
          <w:between w:val="nil"/>
        </w:pBdr>
        <w:spacing w:after="0" w:line="276" w:lineRule="auto"/>
        <w:ind w:left="567" w:hanging="567"/>
        <w:jc w:val="both"/>
        <w:rPr>
          <w:rFonts w:ascii="Arial" w:eastAsia="Arial" w:hAnsi="Arial" w:cs="Arial"/>
          <w:color w:val="000000"/>
        </w:rPr>
      </w:pPr>
      <w:bookmarkStart w:id="6" w:name="_heading=h.3dy6vkm" w:colFirst="0" w:colLast="0"/>
      <w:bookmarkEnd w:id="6"/>
      <w:r>
        <w:rPr>
          <w:rFonts w:ascii="Arial" w:eastAsia="Arial" w:hAnsi="Arial" w:cs="Arial"/>
          <w:color w:val="000000"/>
        </w:rPr>
        <w:t>Dodavatel je povinen účastnit se akceptačního řízení a zavazuje se poskytnout Objednatel</w:t>
      </w:r>
      <w:r>
        <w:rPr>
          <w:rFonts w:ascii="Arial" w:eastAsia="Arial" w:hAnsi="Arial" w:cs="Arial"/>
        </w:rPr>
        <w:t>i</w:t>
      </w:r>
      <w:r>
        <w:rPr>
          <w:rFonts w:ascii="Arial" w:eastAsia="Arial" w:hAnsi="Arial" w:cs="Arial"/>
          <w:color w:val="000000"/>
        </w:rPr>
        <w:t xml:space="preserve"> a jím určeným osobám v průběhu akceptačního řízení veškerou podporu a součinnost pro úspěšné provedení akceptačního řízení.</w:t>
      </w:r>
    </w:p>
    <w:p w:rsidR="00D8642C" w:rsidRDefault="00E5382D">
      <w:pPr>
        <w:numPr>
          <w:ilvl w:val="1"/>
          <w:numId w:val="6"/>
        </w:numPr>
        <w:pBdr>
          <w:top w:val="nil"/>
          <w:left w:val="nil"/>
          <w:bottom w:val="nil"/>
          <w:right w:val="nil"/>
          <w:between w:val="nil"/>
        </w:pBdr>
        <w:spacing w:after="0" w:line="276" w:lineRule="auto"/>
        <w:ind w:left="567" w:hanging="567"/>
        <w:jc w:val="both"/>
        <w:rPr>
          <w:rFonts w:ascii="Arial" w:eastAsia="Arial" w:hAnsi="Arial" w:cs="Arial"/>
          <w:color w:val="000000"/>
        </w:rPr>
      </w:pPr>
      <w:bookmarkStart w:id="7" w:name="_heading=h.1t3h5sf" w:colFirst="0" w:colLast="0"/>
      <w:bookmarkEnd w:id="7"/>
      <w:r>
        <w:rPr>
          <w:rFonts w:ascii="Arial" w:eastAsia="Arial" w:hAnsi="Arial" w:cs="Arial"/>
          <w:color w:val="000000"/>
        </w:rPr>
        <w:t>Výsledek řízení akceptováno s výhradou je možný v případě, že Služby vykazují vady, které nebrání jejich užívání. V případě výsledku akceptačního řízení s výhradou připojí Objednatel k protokolu o akceptaci soupis vad s lhůtou jejich odstranění, přičemž Dodavatel odstraní vady do 5 pracovních dnů, neurčí-li Objednatel v akceptačím protokolu.</w:t>
      </w:r>
    </w:p>
    <w:p w:rsidR="00D8642C" w:rsidRDefault="00E5382D">
      <w:pPr>
        <w:numPr>
          <w:ilvl w:val="1"/>
          <w:numId w:val="6"/>
        </w:numPr>
        <w:pBdr>
          <w:top w:val="nil"/>
          <w:left w:val="nil"/>
          <w:bottom w:val="nil"/>
          <w:right w:val="nil"/>
          <w:between w:val="nil"/>
        </w:pBdr>
        <w:spacing w:after="0" w:line="276" w:lineRule="auto"/>
        <w:ind w:left="567" w:hanging="567"/>
        <w:jc w:val="both"/>
        <w:rPr>
          <w:rFonts w:ascii="Arial" w:eastAsia="Arial" w:hAnsi="Arial" w:cs="Arial"/>
          <w:color w:val="000000"/>
        </w:rPr>
      </w:pPr>
      <w:bookmarkStart w:id="8" w:name="_heading=h.4d34og8" w:colFirst="0" w:colLast="0"/>
      <w:bookmarkEnd w:id="8"/>
      <w:r>
        <w:rPr>
          <w:rFonts w:ascii="Arial" w:eastAsia="Arial" w:hAnsi="Arial" w:cs="Arial"/>
          <w:color w:val="000000"/>
        </w:rPr>
        <w:t>Při akceptačním řízení předá Dodavatel Objednateli i veškerou nutnou dokumentaci</w:t>
      </w:r>
      <w:r>
        <w:rPr>
          <w:rFonts w:ascii="Arial" w:eastAsia="Arial" w:hAnsi="Arial" w:cs="Arial"/>
        </w:rPr>
        <w:t>.</w:t>
      </w:r>
      <w:r>
        <w:rPr>
          <w:rFonts w:ascii="Arial" w:eastAsia="Arial" w:hAnsi="Arial" w:cs="Arial"/>
          <w:color w:val="000000"/>
        </w:rPr>
        <w:t xml:space="preserve"> </w:t>
      </w:r>
    </w:p>
    <w:p w:rsidR="00D8642C" w:rsidRDefault="00E5382D">
      <w:pPr>
        <w:numPr>
          <w:ilvl w:val="1"/>
          <w:numId w:val="6"/>
        </w:numPr>
        <w:pBdr>
          <w:top w:val="nil"/>
          <w:left w:val="nil"/>
          <w:bottom w:val="nil"/>
          <w:right w:val="nil"/>
          <w:between w:val="nil"/>
        </w:pBdr>
        <w:spacing w:after="0" w:line="276" w:lineRule="auto"/>
        <w:ind w:left="567" w:hanging="567"/>
        <w:jc w:val="both"/>
        <w:rPr>
          <w:rFonts w:ascii="Arial" w:eastAsia="Arial" w:hAnsi="Arial" w:cs="Arial"/>
        </w:rPr>
      </w:pPr>
      <w:bookmarkStart w:id="9" w:name="_heading=h.rkfvv8e2v92o" w:colFirst="0" w:colLast="0"/>
      <w:bookmarkEnd w:id="9"/>
      <w:r>
        <w:rPr>
          <w:rFonts w:ascii="Arial" w:eastAsia="Arial" w:hAnsi="Arial" w:cs="Arial"/>
        </w:rPr>
        <w:t>Po 12ti měsících trvání smluv s:</w:t>
      </w:r>
    </w:p>
    <w:p w:rsidR="00D8642C" w:rsidRDefault="00E5382D">
      <w:pPr>
        <w:numPr>
          <w:ilvl w:val="0"/>
          <w:numId w:val="13"/>
        </w:numPr>
        <w:pBdr>
          <w:top w:val="nil"/>
          <w:left w:val="nil"/>
          <w:bottom w:val="nil"/>
          <w:right w:val="nil"/>
          <w:between w:val="nil"/>
        </w:pBdr>
        <w:spacing w:after="0" w:line="276" w:lineRule="auto"/>
        <w:jc w:val="both"/>
        <w:rPr>
          <w:rFonts w:ascii="Arial" w:eastAsia="Arial" w:hAnsi="Arial" w:cs="Arial"/>
        </w:rPr>
      </w:pPr>
      <w:bookmarkStart w:id="10" w:name="_heading=h.v8kw22t9wsbl" w:colFirst="0" w:colLast="0"/>
      <w:bookmarkEnd w:id="10"/>
      <w:r>
        <w:rPr>
          <w:rFonts w:ascii="Arial" w:eastAsia="Arial" w:hAnsi="Arial" w:cs="Arial"/>
        </w:rPr>
        <w:t>Domov Jeřabina Pelhřimov, služba domovy pro seniory, 51 lůžek</w:t>
      </w:r>
    </w:p>
    <w:p w:rsidR="00D8642C" w:rsidRDefault="00E5382D">
      <w:pPr>
        <w:numPr>
          <w:ilvl w:val="0"/>
          <w:numId w:val="13"/>
        </w:numPr>
        <w:spacing w:after="0" w:line="276" w:lineRule="auto"/>
        <w:rPr>
          <w:rFonts w:ascii="Arial" w:eastAsia="Arial" w:hAnsi="Arial" w:cs="Arial"/>
        </w:rPr>
      </w:pPr>
      <w:r>
        <w:rPr>
          <w:rFonts w:ascii="Arial" w:eastAsia="Arial" w:hAnsi="Arial" w:cs="Arial"/>
        </w:rPr>
        <w:t>Domov pro seniory Havlíčkův Brod, služba domovy pro seniory, domovy se zvláštním režimem (DZR), 159 lůžek</w:t>
      </w:r>
    </w:p>
    <w:p w:rsidR="00D8642C" w:rsidRDefault="00E5382D">
      <w:pPr>
        <w:numPr>
          <w:ilvl w:val="0"/>
          <w:numId w:val="13"/>
        </w:numPr>
        <w:spacing w:after="0" w:line="276" w:lineRule="auto"/>
        <w:rPr>
          <w:rFonts w:ascii="Arial" w:eastAsia="Arial" w:hAnsi="Arial" w:cs="Arial"/>
        </w:rPr>
      </w:pPr>
      <w:r>
        <w:rPr>
          <w:rFonts w:ascii="Arial" w:eastAsia="Arial" w:hAnsi="Arial" w:cs="Arial"/>
        </w:rPr>
        <w:t>Domov Nové Syrovice, domov se zvláštním režimem, 78 lůžek</w:t>
      </w:r>
    </w:p>
    <w:p w:rsidR="00D8642C" w:rsidRDefault="00E5382D">
      <w:pPr>
        <w:numPr>
          <w:ilvl w:val="0"/>
          <w:numId w:val="13"/>
        </w:numPr>
        <w:spacing w:after="0" w:line="276" w:lineRule="auto"/>
        <w:rPr>
          <w:rFonts w:ascii="Arial" w:eastAsia="Arial" w:hAnsi="Arial" w:cs="Arial"/>
        </w:rPr>
      </w:pPr>
      <w:r>
        <w:rPr>
          <w:rFonts w:ascii="Arial" w:eastAsia="Arial" w:hAnsi="Arial" w:cs="Arial"/>
        </w:rPr>
        <w:t>Domov pro seniory Velké Meziříčí, domovy pro seniory, domovy se zvláštním režimem (DOZP), 103 lůžek</w:t>
      </w:r>
    </w:p>
    <w:p w:rsidR="00D8642C" w:rsidRDefault="00E5382D">
      <w:pPr>
        <w:numPr>
          <w:ilvl w:val="0"/>
          <w:numId w:val="13"/>
        </w:numPr>
        <w:spacing w:after="0" w:line="276" w:lineRule="auto"/>
        <w:rPr>
          <w:rFonts w:ascii="Arial" w:eastAsia="Arial" w:hAnsi="Arial" w:cs="Arial"/>
        </w:rPr>
      </w:pPr>
      <w:r>
        <w:rPr>
          <w:rFonts w:ascii="Arial" w:eastAsia="Arial" w:hAnsi="Arial" w:cs="Arial"/>
        </w:rPr>
        <w:t>Domov pro seniory Třebíč, Koutkova-Kubešova, domovy pro seniory, domovy se zvláštním režimem, 172 lůžek</w:t>
      </w:r>
    </w:p>
    <w:p w:rsidR="00D8642C" w:rsidRDefault="00E5382D">
      <w:pPr>
        <w:pBdr>
          <w:top w:val="nil"/>
          <w:left w:val="nil"/>
          <w:bottom w:val="nil"/>
          <w:right w:val="nil"/>
          <w:between w:val="nil"/>
        </w:pBdr>
        <w:spacing w:after="0" w:line="276" w:lineRule="auto"/>
        <w:ind w:left="792"/>
        <w:jc w:val="both"/>
        <w:rPr>
          <w:rFonts w:ascii="Arial" w:eastAsia="Arial" w:hAnsi="Arial" w:cs="Arial"/>
        </w:rPr>
      </w:pPr>
      <w:bookmarkStart w:id="11" w:name="_heading=h.cvno0lkbg4z4" w:colFirst="0" w:colLast="0"/>
      <w:bookmarkEnd w:id="11"/>
      <w:r>
        <w:rPr>
          <w:rFonts w:ascii="Arial" w:eastAsia="Arial" w:hAnsi="Arial" w:cs="Arial"/>
        </w:rPr>
        <w:t>Provede Poskytovatel zhodnocení dosavadního trvání smlouvy, a to zhodnocení počtu volání a počtu vyřešených případů</w:t>
      </w:r>
    </w:p>
    <w:p w:rsidR="00D8642C" w:rsidRDefault="00D8642C">
      <w:pPr>
        <w:pBdr>
          <w:top w:val="nil"/>
          <w:left w:val="nil"/>
          <w:bottom w:val="nil"/>
          <w:right w:val="nil"/>
          <w:between w:val="nil"/>
        </w:pBdr>
        <w:spacing w:after="0" w:line="276" w:lineRule="auto"/>
        <w:ind w:left="1353"/>
        <w:jc w:val="both"/>
        <w:rPr>
          <w:rFonts w:ascii="Arial" w:eastAsia="Arial" w:hAnsi="Arial" w:cs="Arial"/>
          <w:b/>
        </w:rPr>
      </w:pPr>
    </w:p>
    <w:p w:rsidR="00D8642C" w:rsidRDefault="00E5382D">
      <w:pPr>
        <w:numPr>
          <w:ilvl w:val="0"/>
          <w:numId w:val="15"/>
        </w:numPr>
        <w:pBdr>
          <w:top w:val="nil"/>
          <w:left w:val="nil"/>
          <w:bottom w:val="nil"/>
          <w:right w:val="nil"/>
          <w:between w:val="nil"/>
        </w:pBdr>
        <w:spacing w:after="0" w:line="276" w:lineRule="auto"/>
        <w:ind w:hanging="502"/>
        <w:jc w:val="both"/>
        <w:rPr>
          <w:rFonts w:ascii="Arial" w:eastAsia="Arial" w:hAnsi="Arial" w:cs="Arial"/>
          <w:b/>
          <w:color w:val="000000"/>
        </w:rPr>
      </w:pPr>
      <w:r>
        <w:rPr>
          <w:rFonts w:ascii="Arial" w:eastAsia="Arial" w:hAnsi="Arial" w:cs="Arial"/>
          <w:b/>
          <w:color w:val="000000"/>
        </w:rPr>
        <w:t xml:space="preserve">Cena </w:t>
      </w:r>
    </w:p>
    <w:p w:rsidR="00D8642C" w:rsidRDefault="00E5382D">
      <w:pPr>
        <w:numPr>
          <w:ilvl w:val="1"/>
          <w:numId w:val="9"/>
        </w:numPr>
        <w:pBdr>
          <w:top w:val="nil"/>
          <w:left w:val="nil"/>
          <w:bottom w:val="nil"/>
          <w:right w:val="nil"/>
          <w:between w:val="nil"/>
        </w:pBdr>
        <w:spacing w:after="0" w:line="276" w:lineRule="auto"/>
        <w:ind w:left="567" w:hanging="567"/>
        <w:jc w:val="both"/>
        <w:rPr>
          <w:rFonts w:ascii="Arial" w:eastAsia="Arial" w:hAnsi="Arial" w:cs="Arial"/>
          <w:color w:val="000000"/>
        </w:rPr>
      </w:pPr>
      <w:bookmarkStart w:id="12" w:name="_heading=h.2s8eyo1" w:colFirst="0" w:colLast="0"/>
      <w:bookmarkEnd w:id="12"/>
      <w:r>
        <w:rPr>
          <w:rFonts w:ascii="Arial" w:eastAsia="Arial" w:hAnsi="Arial" w:cs="Arial"/>
          <w:color w:val="000000"/>
        </w:rPr>
        <w:t xml:space="preserve">Cena bude ve Smlouvě stanovena jako součet cen za jednotlivé části Služeb a </w:t>
      </w:r>
      <w:r>
        <w:rPr>
          <w:rFonts w:ascii="Arial" w:eastAsia="Arial" w:hAnsi="Arial" w:cs="Arial"/>
        </w:rPr>
        <w:t>pronájem HW</w:t>
      </w:r>
      <w:r>
        <w:rPr>
          <w:rFonts w:ascii="Arial" w:eastAsia="Arial" w:hAnsi="Arial" w:cs="Arial"/>
          <w:color w:val="000000"/>
        </w:rPr>
        <w:t xml:space="preserve">, zadaných na základě příslušné Výzvy, a to dle nabídky Dodavatele vybraného </w:t>
      </w:r>
      <w:r>
        <w:rPr>
          <w:rFonts w:ascii="Arial" w:eastAsia="Arial" w:hAnsi="Arial" w:cs="Arial"/>
          <w:color w:val="000000"/>
        </w:rPr>
        <w:lastRenderedPageBreak/>
        <w:t>postupem podle čl. 3 Rámcové smlouvy. Dodavatel je oprávněn k ceně připočíst DPH v</w:t>
      </w:r>
      <w:r>
        <w:rPr>
          <w:rFonts w:ascii="Arial" w:eastAsia="Arial" w:hAnsi="Arial" w:cs="Arial"/>
        </w:rPr>
        <w:t xml:space="preserve"> aktuální</w:t>
      </w:r>
      <w:r>
        <w:rPr>
          <w:rFonts w:ascii="Arial" w:eastAsia="Arial" w:hAnsi="Arial" w:cs="Arial"/>
          <w:color w:val="000000"/>
        </w:rPr>
        <w:t xml:space="preserve"> výši stanovené v souladu se zákonem č. 235/2004 Sb., o dani z přidané hodnoty, ve znění pozdějších předpisů, (dále jen „ZDPH“), a to ke dni uskutečnění zdanitelného plnění (dále jen „DUZP“). </w:t>
      </w:r>
    </w:p>
    <w:p w:rsidR="00D8642C" w:rsidRDefault="00E5382D">
      <w:pPr>
        <w:numPr>
          <w:ilvl w:val="1"/>
          <w:numId w:val="9"/>
        </w:numPr>
        <w:pBdr>
          <w:top w:val="nil"/>
          <w:left w:val="nil"/>
          <w:bottom w:val="nil"/>
          <w:right w:val="nil"/>
          <w:between w:val="nil"/>
        </w:pBdr>
        <w:spacing w:after="0" w:line="276" w:lineRule="auto"/>
        <w:ind w:left="567" w:hanging="567"/>
        <w:jc w:val="both"/>
        <w:rPr>
          <w:rFonts w:ascii="Arial" w:eastAsia="Arial" w:hAnsi="Arial" w:cs="Arial"/>
          <w:color w:val="000000"/>
        </w:rPr>
      </w:pPr>
      <w:bookmarkStart w:id="13" w:name="_heading=h.17dp8vu" w:colFirst="0" w:colLast="0"/>
      <w:bookmarkEnd w:id="13"/>
      <w:r>
        <w:rPr>
          <w:rFonts w:ascii="Arial" w:eastAsia="Arial" w:hAnsi="Arial" w:cs="Arial"/>
          <w:color w:val="000000"/>
        </w:rPr>
        <w:t>V případě, že se Dodavatel stane plátcem DPH v průběhu trvání Rámcové smlouvy, platí, že ceny jím uvedené příloze č. 2 Rámcové smlouvy jsou cenami konečnými včetně DPH ve výši stanovené v souladu s ZDPH ke dni uskutečnění zdanitelného plnění.</w:t>
      </w:r>
    </w:p>
    <w:p w:rsidR="00D8642C" w:rsidRDefault="00E5382D">
      <w:pPr>
        <w:numPr>
          <w:ilvl w:val="1"/>
          <w:numId w:val="9"/>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rPr>
        <w:t>C</w:t>
      </w:r>
      <w:r>
        <w:rPr>
          <w:rFonts w:ascii="Arial" w:eastAsia="Arial" w:hAnsi="Arial" w:cs="Arial"/>
          <w:color w:val="000000"/>
        </w:rPr>
        <w:t>ena je stanovena jako nejvýše přípustná a jsou v ní zahrnuty veškeré náklady Dodavatel</w:t>
      </w:r>
      <w:r>
        <w:rPr>
          <w:rFonts w:ascii="Arial" w:eastAsia="Arial" w:hAnsi="Arial" w:cs="Arial"/>
        </w:rPr>
        <w:t>e</w:t>
      </w:r>
      <w:r>
        <w:rPr>
          <w:rFonts w:ascii="Arial" w:eastAsia="Arial" w:hAnsi="Arial" w:cs="Arial"/>
          <w:color w:val="000000"/>
        </w:rPr>
        <w:t xml:space="preserve"> spojené s plněním povinností vyplývajících z Rámcové smlouvy a Smlouvy.</w:t>
      </w:r>
    </w:p>
    <w:p w:rsidR="00D8642C" w:rsidRDefault="00E5382D">
      <w:pPr>
        <w:numPr>
          <w:ilvl w:val="1"/>
          <w:numId w:val="9"/>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Nebude-li smluvními stranami sjednáno jinak, neodpovídá Objednatel za jakékoliv náklady Dodavatele na plnění předmětu dle Rámcové smlouvy a Smlouvy přesahující částku dle ustanovení čl. 7.1 Rámcové smlouvy. Náklady na plnění předmětu Smlouvy přesahující uvedenou částku nese Dodavatel.</w:t>
      </w:r>
    </w:p>
    <w:p w:rsidR="00D8642C" w:rsidRDefault="00D8642C">
      <w:pPr>
        <w:pBdr>
          <w:top w:val="nil"/>
          <w:left w:val="nil"/>
          <w:bottom w:val="nil"/>
          <w:right w:val="nil"/>
          <w:between w:val="nil"/>
        </w:pBdr>
        <w:spacing w:after="0" w:line="276" w:lineRule="auto"/>
        <w:ind w:left="644"/>
        <w:jc w:val="both"/>
        <w:rPr>
          <w:rFonts w:ascii="Arial" w:eastAsia="Arial" w:hAnsi="Arial" w:cs="Arial"/>
          <w:b/>
          <w:color w:val="000000"/>
        </w:rPr>
      </w:pPr>
    </w:p>
    <w:p w:rsidR="00D8642C" w:rsidRDefault="00E5382D">
      <w:pPr>
        <w:numPr>
          <w:ilvl w:val="0"/>
          <w:numId w:val="15"/>
        </w:numPr>
        <w:pBdr>
          <w:top w:val="nil"/>
          <w:left w:val="nil"/>
          <w:bottom w:val="nil"/>
          <w:right w:val="nil"/>
          <w:between w:val="nil"/>
        </w:pBdr>
        <w:spacing w:after="0" w:line="276" w:lineRule="auto"/>
        <w:ind w:hanging="502"/>
        <w:jc w:val="both"/>
        <w:rPr>
          <w:rFonts w:ascii="Arial" w:eastAsia="Arial" w:hAnsi="Arial" w:cs="Arial"/>
          <w:b/>
          <w:color w:val="000000"/>
        </w:rPr>
      </w:pPr>
      <w:r>
        <w:rPr>
          <w:rFonts w:ascii="Arial" w:eastAsia="Arial" w:hAnsi="Arial" w:cs="Arial"/>
          <w:b/>
          <w:color w:val="000000"/>
        </w:rPr>
        <w:t>Platební podmínky</w:t>
      </w:r>
    </w:p>
    <w:p w:rsidR="00D8642C" w:rsidRDefault="00E5382D">
      <w:pPr>
        <w:numPr>
          <w:ilvl w:val="1"/>
          <w:numId w:val="11"/>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Úhrada ceny bude uskutečněna na základě daňového dokladu vystaveného Dodavatelem vždy do každého 15. kalendářního měsíce následujícího po kalendářním měsíci poskytování Služeb</w:t>
      </w:r>
      <w:r>
        <w:rPr>
          <w:rFonts w:ascii="Arial" w:eastAsia="Arial" w:hAnsi="Arial" w:cs="Arial"/>
        </w:rPr>
        <w:t>;</w:t>
      </w:r>
      <w:r>
        <w:rPr>
          <w:rFonts w:ascii="Arial" w:eastAsia="Arial" w:hAnsi="Arial" w:cs="Arial"/>
          <w:color w:val="000000"/>
        </w:rPr>
        <w:t xml:space="preserve"> </w:t>
      </w:r>
      <w:r>
        <w:rPr>
          <w:rFonts w:ascii="Arial" w:eastAsia="Arial" w:hAnsi="Arial" w:cs="Arial"/>
        </w:rPr>
        <w:t>v</w:t>
      </w:r>
      <w:r>
        <w:rPr>
          <w:rFonts w:ascii="Arial" w:eastAsia="Arial" w:hAnsi="Arial" w:cs="Arial"/>
          <w:color w:val="000000"/>
        </w:rPr>
        <w:t xml:space="preserve"> případě analýz dle bodu xxx přílohy č</w:t>
      </w:r>
      <w:r>
        <w:rPr>
          <w:rFonts w:ascii="Arial" w:eastAsia="Arial" w:hAnsi="Arial" w:cs="Arial"/>
        </w:rPr>
        <w:t xml:space="preserve">. 1 této smlouvy na základě daňového dokladu vystaveného po ukončení a akceptování konkrétní analyzy.  </w:t>
      </w:r>
    </w:p>
    <w:p w:rsidR="00D8642C" w:rsidRDefault="00E5382D">
      <w:pPr>
        <w:numPr>
          <w:ilvl w:val="1"/>
          <w:numId w:val="11"/>
        </w:numPr>
        <w:pBdr>
          <w:top w:val="nil"/>
          <w:left w:val="nil"/>
          <w:bottom w:val="nil"/>
          <w:right w:val="nil"/>
          <w:between w:val="nil"/>
        </w:pBdr>
        <w:spacing w:after="0" w:line="276" w:lineRule="auto"/>
        <w:ind w:left="567" w:hanging="567"/>
        <w:jc w:val="both"/>
        <w:rPr>
          <w:rFonts w:ascii="Arial" w:eastAsia="Arial" w:hAnsi="Arial" w:cs="Arial"/>
          <w:color w:val="000000"/>
        </w:rPr>
      </w:pPr>
      <w:bookmarkStart w:id="14" w:name="_heading=h.3rdcrjn" w:colFirst="0" w:colLast="0"/>
      <w:bookmarkEnd w:id="14"/>
      <w:r>
        <w:rPr>
          <w:rFonts w:ascii="Arial" w:eastAsia="Arial" w:hAnsi="Arial" w:cs="Arial"/>
          <w:color w:val="000000"/>
        </w:rPr>
        <w:t>Daňový doklad vystavený Dodavatelem je splatný do 30 kalendářních dnů od jeho doručení Objednatel</w:t>
      </w:r>
      <w:r>
        <w:rPr>
          <w:rFonts w:ascii="Arial" w:eastAsia="Arial" w:hAnsi="Arial" w:cs="Arial"/>
        </w:rPr>
        <w:t>i.</w:t>
      </w:r>
    </w:p>
    <w:p w:rsidR="00D8642C" w:rsidRDefault="00E5382D">
      <w:pPr>
        <w:numPr>
          <w:ilvl w:val="1"/>
          <w:numId w:val="11"/>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Bankovní účet uvedený Dodavatelem na jím vystaveném daňovém dokladu za účelem úhrady ceny musí odpovídat bankovnímu účtu zveřejněnému dle ustanovení § 98 ZDPH příslušným správcem daně způsobem umožňujícím dálkový přístup. V opačném případě je Objednatel vystavený daňový doklad za podmínek dle ustanovení odst. 5 tohoto článku Dodavateli vrátit.</w:t>
      </w:r>
    </w:p>
    <w:p w:rsidR="00D8642C" w:rsidRDefault="00E5382D">
      <w:pPr>
        <w:numPr>
          <w:ilvl w:val="1"/>
          <w:numId w:val="11"/>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Součástí daňového dokladu musí být soupis skutečně poskytnutých Služeb, a jejich detailní specifikace, v členění dle specifikace s uvedením konkrétních Služeb poskytnutých Dodavatelem a potvrzených Objednatelem.</w:t>
      </w:r>
    </w:p>
    <w:p w:rsidR="00D8642C" w:rsidRDefault="00E5382D">
      <w:pPr>
        <w:numPr>
          <w:ilvl w:val="1"/>
          <w:numId w:val="11"/>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Daňový doklad Dodavatele musí být vystaven v souladu s požadavky právních předpisů na daňové doklady. Daňový doklad platí jako došlý v den, kdy byl v originále s přílohami prokazatelně doručen Objednateli. Objednatel je oprávněn vrátit daňový doklad do 14 kalendářních dnů od doručení s písemným odůvodněním, neodpovídá-li Smlouvě či obecně platným právním předpisům, nebo není-li možné jej zkontrolovat. Byl-li daňový doklad takto vrácen, není Objednatel v prodlení s placením kupní ceny. Splatnost je určena podle ustanovení odst. 1 tohoto článku, přičemž lhůta splatnosti se počítá ode dne doručení opraveného daňového dokladu Objednateli. Není-li daňový doklad ve lhůtě 14 kalendářních dnů vrácen, platí, že s ním Objednatel souhlasí.</w:t>
      </w:r>
    </w:p>
    <w:p w:rsidR="00D8642C" w:rsidRDefault="00E5382D">
      <w:pPr>
        <w:numPr>
          <w:ilvl w:val="1"/>
          <w:numId w:val="11"/>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Pokud se po dobu účinnosti této smlouvy Dodavatel stane nespolehlivým plátcem ve smyslu ustanovení § 106a ZDPH, smluvní strany se dohodly, že Objednatel uhradí DPH za zdanitelné plnění přímo příslušnému správci daně. Objednatelem takto provedená úhrada je považována za uhrazení příslušné části smluvní ceny rovnající se výši DPH fakturované Dodavate</w:t>
      </w:r>
      <w:r>
        <w:rPr>
          <w:rFonts w:ascii="Arial" w:eastAsia="Arial" w:hAnsi="Arial" w:cs="Arial"/>
        </w:rPr>
        <w:t>li</w:t>
      </w:r>
      <w:r>
        <w:rPr>
          <w:rFonts w:ascii="Arial" w:eastAsia="Arial" w:hAnsi="Arial" w:cs="Arial"/>
          <w:color w:val="000000"/>
        </w:rPr>
        <w:t>.</w:t>
      </w:r>
    </w:p>
    <w:p w:rsidR="00D8642C" w:rsidRDefault="00E5382D">
      <w:pPr>
        <w:numPr>
          <w:ilvl w:val="1"/>
          <w:numId w:val="11"/>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Ustanovení čl. 8.3 a 8.6 Rámcové smlouvy nebudou použita v případě, že Objednatel není plátce DPH nebo v případech, kdy se uplatní přenesená daňová povinnost dle ustanovení § 92a a násl. ZDPH.</w:t>
      </w:r>
    </w:p>
    <w:p w:rsidR="00D8642C" w:rsidRDefault="00D8642C">
      <w:pPr>
        <w:spacing w:after="0" w:line="276" w:lineRule="auto"/>
        <w:jc w:val="both"/>
        <w:rPr>
          <w:rFonts w:ascii="Arial" w:eastAsia="Arial" w:hAnsi="Arial" w:cs="Arial"/>
        </w:rPr>
      </w:pPr>
    </w:p>
    <w:p w:rsidR="00D8642C" w:rsidRDefault="00D8642C">
      <w:pPr>
        <w:spacing w:after="0" w:line="276" w:lineRule="auto"/>
        <w:jc w:val="both"/>
        <w:rPr>
          <w:rFonts w:ascii="Arial" w:eastAsia="Arial" w:hAnsi="Arial" w:cs="Arial"/>
        </w:rPr>
      </w:pPr>
    </w:p>
    <w:p w:rsidR="00D8642C" w:rsidRDefault="00E5382D">
      <w:pPr>
        <w:numPr>
          <w:ilvl w:val="0"/>
          <w:numId w:val="15"/>
        </w:numPr>
        <w:pBdr>
          <w:top w:val="nil"/>
          <w:left w:val="nil"/>
          <w:bottom w:val="nil"/>
          <w:right w:val="nil"/>
          <w:between w:val="nil"/>
        </w:pBdr>
        <w:spacing w:after="0" w:line="276" w:lineRule="auto"/>
        <w:ind w:hanging="502"/>
        <w:jc w:val="both"/>
        <w:rPr>
          <w:rFonts w:ascii="Arial" w:eastAsia="Arial" w:hAnsi="Arial" w:cs="Arial"/>
          <w:b/>
          <w:color w:val="000000"/>
        </w:rPr>
      </w:pPr>
      <w:r>
        <w:rPr>
          <w:rFonts w:ascii="Arial" w:eastAsia="Arial" w:hAnsi="Arial" w:cs="Arial"/>
          <w:b/>
          <w:color w:val="000000"/>
        </w:rPr>
        <w:lastRenderedPageBreak/>
        <w:t>Právo užití Služby</w:t>
      </w:r>
    </w:p>
    <w:p w:rsidR="00D8642C" w:rsidRDefault="00E5382D">
      <w:pPr>
        <w:pBdr>
          <w:top w:val="nil"/>
          <w:left w:val="nil"/>
          <w:bottom w:val="nil"/>
          <w:right w:val="nil"/>
          <w:between w:val="nil"/>
        </w:pBdr>
        <w:spacing w:after="0" w:line="276" w:lineRule="auto"/>
        <w:ind w:left="566" w:hanging="720"/>
        <w:jc w:val="both"/>
        <w:rPr>
          <w:rFonts w:ascii="Arial" w:eastAsia="Arial" w:hAnsi="Arial" w:cs="Arial"/>
          <w:color w:val="000000"/>
        </w:rPr>
      </w:pPr>
      <w:r>
        <w:rPr>
          <w:rFonts w:ascii="Arial" w:eastAsia="Arial" w:hAnsi="Arial" w:cs="Arial"/>
        </w:rPr>
        <w:t xml:space="preserve">9.1. </w:t>
      </w:r>
      <w:r>
        <w:rPr>
          <w:rFonts w:ascii="Arial" w:eastAsia="Arial" w:hAnsi="Arial" w:cs="Arial"/>
        </w:rPr>
        <w:tab/>
      </w:r>
      <w:r>
        <w:rPr>
          <w:rFonts w:ascii="Arial" w:eastAsia="Arial" w:hAnsi="Arial" w:cs="Arial"/>
          <w:color w:val="000000"/>
        </w:rPr>
        <w:t>Bude-li součástí předmětu Rámcové smlouvy nebo Smlouvy jakýkoliv standardizovaný software zhotovovaný Dodavatelem či třetí osobou, jenž nemá povahu díla vytvořeného na objednávku ve smyslu ustanovení § 61 zákona č. 121/2000 Sb., o právu autorském, o právech souvisejících s právem autorským a o změně některých zákonů (autorský zákon), ve znění pozdějších předpisů, je Dodavatel povinen zajistit, aby Objednatel nabyl veškerá oprávnění z práv duševního vlastnictví, která se týkají takového autorského díla a která jsou nezbytná k jeho užívání Objednatelem při provozování Služby, a k jejímu řádnému užívání a zachování její funkčnosti, a to po celou dobu trvání příslušných práv (například formou nevýhradní licence poskytované třetí stranou, či podlicence) (dále jen „</w:t>
      </w:r>
      <w:r>
        <w:rPr>
          <w:rFonts w:ascii="Arial" w:eastAsia="Arial" w:hAnsi="Arial" w:cs="Arial"/>
          <w:b/>
          <w:color w:val="000000"/>
        </w:rPr>
        <w:t>Licence</w:t>
      </w:r>
      <w:r>
        <w:rPr>
          <w:rFonts w:ascii="Arial" w:eastAsia="Arial" w:hAnsi="Arial" w:cs="Arial"/>
          <w:color w:val="000000"/>
        </w:rPr>
        <w:t>“).</w:t>
      </w:r>
    </w:p>
    <w:p w:rsidR="00D8642C" w:rsidRDefault="00E5382D">
      <w:pPr>
        <w:pBdr>
          <w:top w:val="nil"/>
          <w:left w:val="nil"/>
          <w:bottom w:val="nil"/>
          <w:right w:val="nil"/>
          <w:between w:val="nil"/>
        </w:pBdr>
        <w:spacing w:after="0" w:line="276" w:lineRule="auto"/>
        <w:ind w:left="566" w:hanging="720"/>
        <w:jc w:val="both"/>
        <w:rPr>
          <w:rFonts w:ascii="Arial" w:eastAsia="Arial" w:hAnsi="Arial" w:cs="Arial"/>
          <w:color w:val="000000"/>
        </w:rPr>
      </w:pPr>
      <w:r>
        <w:rPr>
          <w:rFonts w:ascii="Arial" w:eastAsia="Arial" w:hAnsi="Arial" w:cs="Arial"/>
        </w:rPr>
        <w:t xml:space="preserve">9.2. </w:t>
      </w:r>
      <w:r>
        <w:rPr>
          <w:rFonts w:ascii="Arial" w:eastAsia="Arial" w:hAnsi="Arial" w:cs="Arial"/>
        </w:rPr>
        <w:tab/>
      </w:r>
      <w:r>
        <w:rPr>
          <w:rFonts w:ascii="Arial" w:eastAsia="Arial" w:hAnsi="Arial" w:cs="Arial"/>
          <w:color w:val="000000"/>
        </w:rPr>
        <w:t>Dodavatel je povinen Objednateli uhradit jakékoli majetkové a nemajetkové újmy, vzniklé v důsledku toho, že Objednatel nemohl software užívat řádně a nerušeně v důsledku autorskoprávních a/nebo jiných nároků vznesených třetí osobou.</w:t>
      </w:r>
    </w:p>
    <w:p w:rsidR="00D8642C" w:rsidRDefault="00E5382D">
      <w:pPr>
        <w:pBdr>
          <w:top w:val="nil"/>
          <w:left w:val="nil"/>
          <w:bottom w:val="nil"/>
          <w:right w:val="nil"/>
          <w:between w:val="nil"/>
        </w:pBdr>
        <w:spacing w:after="0" w:line="276" w:lineRule="auto"/>
        <w:ind w:left="566" w:hanging="720"/>
        <w:jc w:val="both"/>
        <w:rPr>
          <w:rFonts w:ascii="Arial" w:eastAsia="Arial" w:hAnsi="Arial" w:cs="Arial"/>
          <w:color w:val="000000"/>
        </w:rPr>
      </w:pPr>
      <w:r>
        <w:rPr>
          <w:rFonts w:ascii="Arial" w:eastAsia="Arial" w:hAnsi="Arial" w:cs="Arial"/>
        </w:rPr>
        <w:t xml:space="preserve">9.3. </w:t>
      </w:r>
      <w:r>
        <w:rPr>
          <w:rFonts w:ascii="Arial" w:eastAsia="Arial" w:hAnsi="Arial" w:cs="Arial"/>
        </w:rPr>
        <w:tab/>
      </w:r>
      <w:r>
        <w:rPr>
          <w:rFonts w:ascii="Arial" w:eastAsia="Arial" w:hAnsi="Arial" w:cs="Arial"/>
          <w:color w:val="000000"/>
        </w:rPr>
        <w:t>Dodavatel odškodní Objednatele a právně ho na své náklady ochrání před veškerými nároky, požadavky, škodami, ztrátami a jinými náklady v případě oprávněných požadavků vznesených třetími stranami, které vzniknou z činnosti Dodavatele při plnění z Rámcové smlouvy / Smlouvy, nebo jsou z této činnosti odvoditelné, včetně nároků vyplývajících z autorského práva a jiného práva duševního vlastnictví. Toto ustanovení se aplikuje rovněž na případy, kdy by byl Objednatel vyzván příslušným správcem daně k úhradám z titulu ručení příjemce zdanitelného plnění ve smyslu ustanovení § 109 ZDPH.</w:t>
      </w:r>
    </w:p>
    <w:p w:rsidR="00D8642C" w:rsidRDefault="00D8642C">
      <w:pPr>
        <w:spacing w:after="0" w:line="276" w:lineRule="auto"/>
        <w:jc w:val="both"/>
        <w:rPr>
          <w:rFonts w:ascii="Arial" w:eastAsia="Arial" w:hAnsi="Arial" w:cs="Arial"/>
        </w:rPr>
      </w:pPr>
    </w:p>
    <w:p w:rsidR="00D8642C" w:rsidRDefault="00E5382D">
      <w:pPr>
        <w:numPr>
          <w:ilvl w:val="0"/>
          <w:numId w:val="15"/>
        </w:numPr>
        <w:pBdr>
          <w:top w:val="nil"/>
          <w:left w:val="nil"/>
          <w:bottom w:val="nil"/>
          <w:right w:val="nil"/>
          <w:between w:val="nil"/>
        </w:pBdr>
        <w:spacing w:after="0" w:line="276" w:lineRule="auto"/>
        <w:ind w:hanging="502"/>
        <w:jc w:val="both"/>
        <w:rPr>
          <w:rFonts w:ascii="Arial" w:eastAsia="Arial" w:hAnsi="Arial" w:cs="Arial"/>
          <w:b/>
          <w:color w:val="000000"/>
        </w:rPr>
      </w:pPr>
      <w:r>
        <w:rPr>
          <w:rFonts w:ascii="Arial" w:eastAsia="Arial" w:hAnsi="Arial" w:cs="Arial"/>
          <w:b/>
        </w:rPr>
        <w:t>Z</w:t>
      </w:r>
      <w:r>
        <w:rPr>
          <w:rFonts w:ascii="Arial" w:eastAsia="Arial" w:hAnsi="Arial" w:cs="Arial"/>
          <w:b/>
          <w:color w:val="000000"/>
        </w:rPr>
        <w:t>áruka za jakost</w:t>
      </w:r>
    </w:p>
    <w:p w:rsidR="00D8642C" w:rsidRDefault="00E5382D">
      <w:pPr>
        <w:pBdr>
          <w:top w:val="nil"/>
          <w:left w:val="nil"/>
          <w:bottom w:val="nil"/>
          <w:right w:val="nil"/>
          <w:between w:val="nil"/>
        </w:pBdr>
        <w:spacing w:after="0" w:line="276" w:lineRule="auto"/>
        <w:ind w:left="566" w:hanging="705"/>
        <w:jc w:val="both"/>
        <w:rPr>
          <w:rFonts w:ascii="Arial" w:eastAsia="Arial" w:hAnsi="Arial" w:cs="Arial"/>
          <w:color w:val="000000"/>
        </w:rPr>
      </w:pPr>
      <w:r>
        <w:rPr>
          <w:rFonts w:ascii="Arial" w:eastAsia="Arial" w:hAnsi="Arial" w:cs="Arial"/>
        </w:rPr>
        <w:t xml:space="preserve">10.1. </w:t>
      </w:r>
      <w:r>
        <w:rPr>
          <w:rFonts w:ascii="Arial" w:eastAsia="Arial" w:hAnsi="Arial" w:cs="Arial"/>
        </w:rPr>
        <w:tab/>
      </w:r>
      <w:r>
        <w:rPr>
          <w:rFonts w:ascii="Arial" w:eastAsia="Arial" w:hAnsi="Arial" w:cs="Arial"/>
          <w:color w:val="000000"/>
        </w:rPr>
        <w:t>Dodavatel poskytuje na Služby, komplexní záruku za jakost, tj. záruku, že si Služ</w:t>
      </w:r>
      <w:r>
        <w:rPr>
          <w:rFonts w:ascii="Arial" w:eastAsia="Arial" w:hAnsi="Arial" w:cs="Arial"/>
        </w:rPr>
        <w:t>by</w:t>
      </w:r>
      <w:r>
        <w:rPr>
          <w:rFonts w:ascii="Arial" w:eastAsia="Arial" w:hAnsi="Arial" w:cs="Arial"/>
          <w:color w:val="000000"/>
        </w:rPr>
        <w:t xml:space="preserve"> udrží takové </w:t>
      </w:r>
      <w:r>
        <w:rPr>
          <w:rFonts w:ascii="Arial" w:eastAsia="Arial" w:hAnsi="Arial" w:cs="Arial"/>
        </w:rPr>
        <w:t>parametry a funkčnost</w:t>
      </w:r>
      <w:r>
        <w:rPr>
          <w:rFonts w:ascii="Arial" w:eastAsia="Arial" w:hAnsi="Arial" w:cs="Arial"/>
          <w:color w:val="000000"/>
        </w:rPr>
        <w:t>, že budou plně způsobilé k účelu dle Rámcové smlouvy a Smlouvy</w:t>
      </w:r>
      <w:r>
        <w:rPr>
          <w:rFonts w:ascii="Arial" w:eastAsia="Arial" w:hAnsi="Arial" w:cs="Arial"/>
        </w:rPr>
        <w:t>, po celou dobu trvání Smlouvy nebo Rámcové smlouvy</w:t>
      </w:r>
      <w:r>
        <w:rPr>
          <w:rFonts w:ascii="Arial" w:eastAsia="Arial" w:hAnsi="Arial" w:cs="Arial"/>
          <w:color w:val="000000"/>
        </w:rPr>
        <w:t xml:space="preserve">. </w:t>
      </w:r>
    </w:p>
    <w:p w:rsidR="00D8642C" w:rsidRDefault="00D8642C">
      <w:pPr>
        <w:pBdr>
          <w:top w:val="nil"/>
          <w:left w:val="nil"/>
          <w:bottom w:val="nil"/>
          <w:right w:val="nil"/>
          <w:between w:val="nil"/>
        </w:pBdr>
        <w:spacing w:after="0" w:line="276" w:lineRule="auto"/>
        <w:ind w:left="566" w:hanging="705"/>
        <w:jc w:val="both"/>
        <w:rPr>
          <w:rFonts w:ascii="Arial" w:eastAsia="Arial" w:hAnsi="Arial" w:cs="Arial"/>
        </w:rPr>
      </w:pPr>
      <w:bookmarkStart w:id="15" w:name="_heading=h.44sinio" w:colFirst="0" w:colLast="0"/>
      <w:bookmarkEnd w:id="15"/>
    </w:p>
    <w:p w:rsidR="00D8642C" w:rsidRDefault="00E5382D">
      <w:pPr>
        <w:numPr>
          <w:ilvl w:val="0"/>
          <w:numId w:val="15"/>
        </w:numPr>
        <w:pBdr>
          <w:top w:val="nil"/>
          <w:left w:val="nil"/>
          <w:bottom w:val="nil"/>
          <w:right w:val="nil"/>
          <w:between w:val="nil"/>
        </w:pBdr>
        <w:spacing w:after="0" w:line="276" w:lineRule="auto"/>
        <w:ind w:hanging="502"/>
        <w:jc w:val="both"/>
        <w:rPr>
          <w:rFonts w:ascii="Arial" w:eastAsia="Arial" w:hAnsi="Arial" w:cs="Arial"/>
          <w:b/>
          <w:color w:val="000000"/>
        </w:rPr>
      </w:pPr>
      <w:r>
        <w:rPr>
          <w:rFonts w:ascii="Arial" w:eastAsia="Arial" w:hAnsi="Arial" w:cs="Arial"/>
          <w:b/>
          <w:color w:val="000000"/>
        </w:rPr>
        <w:t>Vady Služeb</w:t>
      </w:r>
    </w:p>
    <w:p w:rsidR="00D8642C" w:rsidRDefault="00E5382D">
      <w:pPr>
        <w:numPr>
          <w:ilvl w:val="1"/>
          <w:numId w:val="15"/>
        </w:numPr>
        <w:pBdr>
          <w:top w:val="nil"/>
          <w:left w:val="nil"/>
          <w:bottom w:val="nil"/>
          <w:right w:val="nil"/>
          <w:between w:val="nil"/>
        </w:pBdr>
        <w:spacing w:after="0" w:line="276" w:lineRule="auto"/>
        <w:jc w:val="both"/>
        <w:rPr>
          <w:rFonts w:ascii="Arial" w:eastAsia="Arial" w:hAnsi="Arial" w:cs="Arial"/>
          <w:color w:val="000000"/>
        </w:rPr>
      </w:pPr>
      <w:r w:rsidRPr="00A83BD3">
        <w:rPr>
          <w:rFonts w:ascii="Arial" w:eastAsia="Arial" w:hAnsi="Arial" w:cs="Arial"/>
        </w:rPr>
        <w:t>P</w:t>
      </w:r>
      <w:r>
        <w:rPr>
          <w:rFonts w:ascii="Arial" w:eastAsia="Arial" w:hAnsi="Arial" w:cs="Arial"/>
          <w:color w:val="000000"/>
        </w:rPr>
        <w:t xml:space="preserve">oskytované Služby musí mít rozsah a parametry stanovené Rámcovou smlouvu a Smlouvou. </w:t>
      </w:r>
    </w:p>
    <w:p w:rsidR="00D8642C" w:rsidRDefault="00E5382D">
      <w:pPr>
        <w:numPr>
          <w:ilvl w:val="1"/>
          <w:numId w:val="15"/>
        </w:numPr>
        <w:pBdr>
          <w:top w:val="nil"/>
          <w:left w:val="nil"/>
          <w:bottom w:val="nil"/>
          <w:right w:val="nil"/>
          <w:between w:val="nil"/>
        </w:pBdr>
        <w:spacing w:after="0" w:line="276" w:lineRule="auto"/>
        <w:jc w:val="both"/>
        <w:rPr>
          <w:rFonts w:ascii="Arial" w:eastAsia="Arial" w:hAnsi="Arial" w:cs="Arial"/>
          <w:color w:val="000000"/>
        </w:rPr>
      </w:pPr>
      <w:r>
        <w:rPr>
          <w:rFonts w:ascii="Arial" w:eastAsia="Arial" w:hAnsi="Arial" w:cs="Arial"/>
          <w:color w:val="000000"/>
        </w:rPr>
        <w:t xml:space="preserve">Služby musí být dostupné v intervalu poskytování služeb, tedy </w:t>
      </w:r>
      <w:r w:rsidRPr="00393C89">
        <w:rPr>
          <w:rFonts w:ascii="Arial" w:eastAsia="Arial" w:hAnsi="Arial" w:cs="Arial"/>
          <w:color w:val="000000"/>
        </w:rPr>
        <w:t>v pracovní dny (pondělí – pátek) od 10. 00 do 18.00 hod a dále o víkendu (sobota + neděle) od 10 do 14 hodin. Služby v době dle bodu 11.2. musí být dostupné v intervalu 99,9% doby, kdy mají být Služby poskytovány, za měsíc poskytování Služeb.</w:t>
      </w:r>
    </w:p>
    <w:p w:rsidR="00D8642C" w:rsidRDefault="00C00A3E">
      <w:pPr>
        <w:numPr>
          <w:ilvl w:val="1"/>
          <w:numId w:val="15"/>
        </w:numPr>
        <w:pBdr>
          <w:top w:val="nil"/>
          <w:left w:val="nil"/>
          <w:bottom w:val="nil"/>
          <w:right w:val="nil"/>
          <w:between w:val="nil"/>
        </w:pBdr>
        <w:spacing w:after="0" w:line="276" w:lineRule="auto"/>
        <w:jc w:val="both"/>
        <w:rPr>
          <w:rFonts w:ascii="Arial" w:eastAsia="Arial" w:hAnsi="Arial" w:cs="Arial"/>
          <w:color w:val="000000"/>
        </w:rPr>
      </w:pPr>
      <w:sdt>
        <w:sdtPr>
          <w:rPr>
            <w:rFonts w:ascii="Arial" w:eastAsia="Arial" w:hAnsi="Arial" w:cs="Arial"/>
            <w:color w:val="000000"/>
          </w:rPr>
          <w:tag w:val="goog_rdk_3"/>
          <w:id w:val="-1200619486"/>
        </w:sdtPr>
        <w:sdtEndPr/>
        <w:sdtContent/>
      </w:sdt>
      <w:sdt>
        <w:sdtPr>
          <w:rPr>
            <w:rFonts w:ascii="Arial" w:eastAsia="Arial" w:hAnsi="Arial" w:cs="Arial"/>
            <w:color w:val="000000"/>
          </w:rPr>
          <w:tag w:val="goog_rdk_4"/>
          <w:id w:val="1370719562"/>
        </w:sdtPr>
        <w:sdtEndPr/>
        <w:sdtContent/>
      </w:sdt>
      <w:r w:rsidR="00E5382D" w:rsidRPr="00393C89">
        <w:rPr>
          <w:rFonts w:ascii="Arial" w:eastAsia="Arial" w:hAnsi="Arial" w:cs="Arial"/>
          <w:color w:val="000000"/>
        </w:rPr>
        <w:t>V případě výskytu či vzniku vady Služeb, problému, poruchy či incidentu (dále společně jen „Incident“) v době dle bodu 11.2., je Objednatel povinen ohlásit tento Incident bez zbytečného odkladu na kontaktní telefonní nebo e-mailový kontakt uvedený Dodavatelem v Rámcové smlouvě či Smlouvě. Dodavatel je povinen přijímat oznámení v pracovní dny (pondělí – pátek) od 10. 00 do 18.00 hod a dále o víkendu (sobota + neděle) od 10 do 14 hodin.</w:t>
      </w:r>
      <w:sdt>
        <w:sdtPr>
          <w:rPr>
            <w:rFonts w:ascii="Arial" w:eastAsia="Arial" w:hAnsi="Arial" w:cs="Arial"/>
            <w:color w:val="000000"/>
          </w:rPr>
          <w:tag w:val="goog_rdk_5"/>
          <w:id w:val="1324163379"/>
        </w:sdtPr>
        <w:sdtEndPr/>
        <w:sdtContent/>
      </w:sdt>
      <w:sdt>
        <w:sdtPr>
          <w:rPr>
            <w:rFonts w:ascii="Arial" w:eastAsia="Arial" w:hAnsi="Arial" w:cs="Arial"/>
            <w:color w:val="000000"/>
          </w:rPr>
          <w:tag w:val="goog_rdk_6"/>
          <w:id w:val="-573661735"/>
        </w:sdtPr>
        <w:sdtEndPr/>
        <w:sdtContent/>
      </w:sdt>
      <w:r w:rsidR="00E5382D" w:rsidRPr="00393C89">
        <w:rPr>
          <w:rFonts w:ascii="Arial" w:eastAsia="Arial" w:hAnsi="Arial" w:cs="Arial"/>
          <w:color w:val="000000"/>
        </w:rPr>
        <w:t xml:space="preserve"> Dodavatel bezodkladně potvrdí ohlášením Incidentu elektronickou poštou na adresu, ze které oznámení obdrží, nebo kterou mu Objednatel telefonicky či e-mailem sdělí. Objednateli vzniká nárok na odstranění Incidentu okamžikem ohlášení jeho výskytu. </w:t>
      </w:r>
    </w:p>
    <w:p w:rsidR="00D8642C" w:rsidRPr="00393C89" w:rsidRDefault="00E5382D">
      <w:pPr>
        <w:numPr>
          <w:ilvl w:val="1"/>
          <w:numId w:val="15"/>
        </w:numPr>
        <w:spacing w:after="0" w:line="276" w:lineRule="auto"/>
        <w:jc w:val="both"/>
        <w:rPr>
          <w:rFonts w:ascii="Arial" w:eastAsia="Arial" w:hAnsi="Arial" w:cs="Arial"/>
          <w:color w:val="000000"/>
        </w:rPr>
      </w:pPr>
      <w:bookmarkStart w:id="16" w:name="_heading=h.35nkun2" w:colFirst="0" w:colLast="0"/>
      <w:bookmarkEnd w:id="16"/>
      <w:r w:rsidRPr="00393C89">
        <w:rPr>
          <w:rFonts w:ascii="Arial" w:eastAsia="Arial" w:hAnsi="Arial" w:cs="Arial"/>
          <w:color w:val="000000"/>
        </w:rPr>
        <w:t xml:space="preserve">Reklamovanou vadu resp. Incident je Dodavatel povinen, v době dle bodu 11.2., odstranit bezodkladně, nejpozději však do 24 hodin od okamžiku ohlášení Incidentu, není-li v příloze č. 1 Rámcové smlouvy stanoveno jinak, a to primárně vzdáleným přístupem. </w:t>
      </w:r>
    </w:p>
    <w:p w:rsidR="00D8642C" w:rsidRPr="00393C89" w:rsidRDefault="00E5382D">
      <w:pPr>
        <w:numPr>
          <w:ilvl w:val="1"/>
          <w:numId w:val="15"/>
        </w:numPr>
        <w:spacing w:after="0" w:line="276" w:lineRule="auto"/>
        <w:jc w:val="both"/>
        <w:rPr>
          <w:rFonts w:ascii="Arial" w:eastAsia="Arial" w:hAnsi="Arial" w:cs="Arial"/>
          <w:color w:val="000000"/>
        </w:rPr>
      </w:pPr>
      <w:bookmarkStart w:id="17" w:name="_heading=h.mjcr8xa12y4z" w:colFirst="0" w:colLast="0"/>
      <w:bookmarkEnd w:id="17"/>
      <w:r w:rsidRPr="00393C89">
        <w:rPr>
          <w:rFonts w:ascii="Arial" w:eastAsia="Arial" w:hAnsi="Arial" w:cs="Arial"/>
          <w:color w:val="000000"/>
        </w:rPr>
        <w:lastRenderedPageBreak/>
        <w:t xml:space="preserve">V případě ztráty funkčnosti HW (a zároveň při zachování funkčnosti Služeb), které je pronajmuto v rámci Služeb, je Dodavatel povinen odstranit vadu bezodkladně, nejpozději však den následující po dni. kdy byla vada  nahlášena, a to buď opravou HW v místě poskytování Služeb, nebo dodáním nového HW. V případě poruchy HW a v důsledku toho ztráty funkčnosti služeb je Dodavatel povinen opravit HW nebo dodat nové HW v době uvedené v čl. 11.2. do dvou hodin od okamžiku nahlášení vady nebo incidentu. </w:t>
      </w:r>
    </w:p>
    <w:p w:rsidR="00D8642C" w:rsidRPr="00393C89" w:rsidRDefault="00E5382D">
      <w:pPr>
        <w:numPr>
          <w:ilvl w:val="1"/>
          <w:numId w:val="15"/>
        </w:numPr>
        <w:spacing w:after="0" w:line="276" w:lineRule="auto"/>
        <w:jc w:val="both"/>
        <w:rPr>
          <w:rFonts w:ascii="Arial" w:eastAsia="Arial" w:hAnsi="Arial" w:cs="Arial"/>
          <w:color w:val="000000"/>
        </w:rPr>
      </w:pPr>
      <w:r w:rsidRPr="00393C89">
        <w:rPr>
          <w:rFonts w:ascii="Arial" w:eastAsia="Arial" w:hAnsi="Arial" w:cs="Arial"/>
          <w:color w:val="000000"/>
        </w:rPr>
        <w:t>Dodavatel bez zbytečného odkladu informuje Objednatele o odstranění Incidentu. Objednatel neprodleně zkontroluje funkčnost Služeb a potvrdí ji (akceptuje) Dodavatelem.</w:t>
      </w:r>
    </w:p>
    <w:p w:rsidR="00D8642C" w:rsidRPr="00393C89" w:rsidRDefault="00E5382D">
      <w:pPr>
        <w:numPr>
          <w:ilvl w:val="1"/>
          <w:numId w:val="15"/>
        </w:numPr>
        <w:spacing w:after="0" w:line="276" w:lineRule="auto"/>
        <w:jc w:val="both"/>
        <w:rPr>
          <w:rFonts w:ascii="Arial" w:eastAsia="Arial" w:hAnsi="Arial" w:cs="Arial"/>
          <w:color w:val="000000"/>
        </w:rPr>
      </w:pPr>
      <w:r w:rsidRPr="00393C89">
        <w:rPr>
          <w:rFonts w:ascii="Arial" w:eastAsia="Arial" w:hAnsi="Arial" w:cs="Arial"/>
          <w:color w:val="000000"/>
        </w:rPr>
        <w:t>V případech, kdy Dodavatel odstranění vady neakceptuje, je oprávněn vadu, resp. Incident odstranit na náklady Objednatele.</w:t>
      </w:r>
    </w:p>
    <w:p w:rsidR="00D8642C" w:rsidRPr="00393C89" w:rsidRDefault="00E5382D">
      <w:pPr>
        <w:numPr>
          <w:ilvl w:val="1"/>
          <w:numId w:val="15"/>
        </w:numPr>
        <w:spacing w:after="0" w:line="276" w:lineRule="auto"/>
        <w:jc w:val="both"/>
        <w:rPr>
          <w:rFonts w:ascii="Arial" w:eastAsia="Arial" w:hAnsi="Arial" w:cs="Arial"/>
          <w:color w:val="000000"/>
        </w:rPr>
      </w:pPr>
      <w:bookmarkStart w:id="18" w:name="_heading=h.1ksv4uv" w:colFirst="0" w:colLast="0"/>
      <w:bookmarkEnd w:id="18"/>
      <w:r w:rsidRPr="00393C89">
        <w:rPr>
          <w:rFonts w:ascii="Arial" w:eastAsia="Arial" w:hAnsi="Arial" w:cs="Arial"/>
          <w:color w:val="000000"/>
        </w:rPr>
        <w:t>V případě, že Dodavatel odmítne Incident vyřešit, je Objednatel oprávněn, po předchozím oznámení Dodavateli, tento Incident odstranit na své náklady. Náklady vynaložené na odstranění vad, resp. vyřešení Incidentu představují splatnou pohledávku Objednatele za Dodavatelem. Dodavatel je povinen Objednateli uhradit náklady vynaložené na odstranění vady věci, resp. vyřešení Incidentu, a to do 21 kalendářních dnů ode dne jejich písemného uplatnění u Dodavatele, a to veškeré náklady uplatněné Objednatelem, maximálně však do výše hodnoty 90 % celkové ceny vyplývající ze Smlouvy dle čl. 7.1 Rámcové smlouvy. V případech, kdy ze záručních podmínek vyplývá, že záruční opravy může provádět pouze autorizovaná osoba a neautorizovaný zásah je spojen se ztrátou práv vyplývajících ze záruky, je Objednatel oprávněn postupovat podle předchozí věty pouze v případě, že odstranění vady, resp. vyřešení Incidentu provede autorizovaná osoba. Ustanovení tohoto Odstavce se přiměřeně použijí i na vady provádění a na jiné vady v plnění povinností Dodavatele podle Rámcové smlouvy a Smlouvy.</w:t>
      </w:r>
    </w:p>
    <w:p w:rsidR="00D8642C" w:rsidRPr="00393C89" w:rsidRDefault="00E5382D">
      <w:pPr>
        <w:numPr>
          <w:ilvl w:val="1"/>
          <w:numId w:val="15"/>
        </w:numPr>
        <w:spacing w:after="0" w:line="276" w:lineRule="auto"/>
        <w:jc w:val="both"/>
        <w:rPr>
          <w:rFonts w:ascii="Arial" w:eastAsia="Arial" w:hAnsi="Arial" w:cs="Arial"/>
          <w:color w:val="000000"/>
        </w:rPr>
      </w:pPr>
      <w:r w:rsidRPr="00393C89">
        <w:rPr>
          <w:rFonts w:ascii="Arial" w:eastAsia="Arial" w:hAnsi="Arial" w:cs="Arial"/>
          <w:color w:val="000000"/>
        </w:rPr>
        <w:t xml:space="preserve">Dodavatel se zavazuje poskytovat Objednateli při odstraňování vad veškerou potřebnou součinnost tak, aby byly řádně a včas odstraněny. Nebude-li mezi Dodavatelem a Objednatelem dohodnuto jinak. </w:t>
      </w:r>
    </w:p>
    <w:p w:rsidR="00D8642C" w:rsidRDefault="00D8642C">
      <w:pPr>
        <w:pBdr>
          <w:top w:val="nil"/>
          <w:left w:val="nil"/>
          <w:bottom w:val="nil"/>
          <w:right w:val="nil"/>
          <w:between w:val="nil"/>
        </w:pBdr>
        <w:spacing w:after="0" w:line="276" w:lineRule="auto"/>
        <w:ind w:left="572"/>
        <w:jc w:val="both"/>
        <w:rPr>
          <w:rFonts w:ascii="Arial" w:eastAsia="Arial" w:hAnsi="Arial" w:cs="Arial"/>
          <w:color w:val="000000"/>
        </w:rPr>
      </w:pPr>
    </w:p>
    <w:p w:rsidR="00D8642C" w:rsidRDefault="00C00A3E">
      <w:pPr>
        <w:numPr>
          <w:ilvl w:val="0"/>
          <w:numId w:val="15"/>
        </w:numPr>
        <w:pBdr>
          <w:top w:val="nil"/>
          <w:left w:val="nil"/>
          <w:bottom w:val="nil"/>
          <w:right w:val="nil"/>
          <w:between w:val="nil"/>
        </w:pBdr>
        <w:spacing w:after="0" w:line="276" w:lineRule="auto"/>
        <w:ind w:left="567" w:hanging="360"/>
        <w:jc w:val="both"/>
        <w:rPr>
          <w:rFonts w:ascii="Arial" w:eastAsia="Arial" w:hAnsi="Arial" w:cs="Arial"/>
          <w:b/>
          <w:color w:val="000000"/>
        </w:rPr>
      </w:pPr>
      <w:sdt>
        <w:sdtPr>
          <w:tag w:val="goog_rdk_7"/>
          <w:id w:val="1404561932"/>
        </w:sdtPr>
        <w:sdtEndPr/>
        <w:sdtContent/>
      </w:sdt>
      <w:r w:rsidR="00E5382D">
        <w:rPr>
          <w:rFonts w:ascii="Arial" w:eastAsia="Arial" w:hAnsi="Arial" w:cs="Arial"/>
          <w:b/>
          <w:color w:val="000000"/>
        </w:rPr>
        <w:t xml:space="preserve"> Ochrana údajů </w:t>
      </w:r>
    </w:p>
    <w:p w:rsidR="00D8642C" w:rsidRDefault="00E5382D">
      <w:pPr>
        <w:pBdr>
          <w:top w:val="nil"/>
          <w:left w:val="nil"/>
          <w:bottom w:val="nil"/>
          <w:right w:val="nil"/>
          <w:between w:val="nil"/>
        </w:pBdr>
        <w:tabs>
          <w:tab w:val="left" w:pos="1699"/>
        </w:tabs>
        <w:spacing w:after="0" w:line="240" w:lineRule="auto"/>
        <w:ind w:left="709"/>
        <w:jc w:val="both"/>
        <w:rPr>
          <w:rFonts w:ascii="Arial" w:eastAsia="Arial" w:hAnsi="Arial" w:cs="Arial"/>
          <w:color w:val="000000"/>
        </w:rPr>
      </w:pPr>
      <w:r>
        <w:rPr>
          <w:rFonts w:ascii="Arial" w:eastAsia="Arial" w:hAnsi="Arial" w:cs="Arial"/>
        </w:rPr>
        <w:t>12.1. Dodavatel je</w:t>
      </w:r>
      <w:r>
        <w:rPr>
          <w:rFonts w:ascii="Arial" w:eastAsia="Arial" w:hAnsi="Arial" w:cs="Arial"/>
          <w:color w:val="000000"/>
        </w:rPr>
        <w:t xml:space="preserve"> povinen zachovávat mlčenlivost o všech skutečnostech a informacích, které jsou obsažené v této smlouvě a dále o všech skutečnostech a informacích, které mu byly v souvislosti s touto smlouvou nebo jejím plněním jakkoliv zpřístupněny, předány či sděleny, nebo o nichž se jakkoliv dozvěděl, vyjma těch, které jsou v okamžiku, kdy se s nimi </w:t>
      </w:r>
      <w:r>
        <w:rPr>
          <w:rFonts w:ascii="Arial" w:eastAsia="Arial" w:hAnsi="Arial" w:cs="Arial"/>
        </w:rPr>
        <w:t>Dodavatel</w:t>
      </w:r>
      <w:r>
        <w:rPr>
          <w:rFonts w:ascii="Arial" w:eastAsia="Arial" w:hAnsi="Arial" w:cs="Arial"/>
          <w:color w:val="000000"/>
        </w:rPr>
        <w:t xml:space="preserve"> seznámil, prokazatelně veřejně přístupné nebo těch, které se bez zavinění Poskytovatele veřejně přístupnými stanou (dále jen „</w:t>
      </w:r>
      <w:r>
        <w:rPr>
          <w:rFonts w:ascii="Arial" w:eastAsia="Arial" w:hAnsi="Arial" w:cs="Arial"/>
          <w:b/>
          <w:i/>
          <w:color w:val="000000"/>
        </w:rPr>
        <w:t>důvěrné informace</w:t>
      </w:r>
      <w:r>
        <w:rPr>
          <w:rFonts w:ascii="Arial" w:eastAsia="Arial" w:hAnsi="Arial" w:cs="Arial"/>
          <w:color w:val="000000"/>
        </w:rPr>
        <w:t xml:space="preserve">“). </w:t>
      </w:r>
      <w:r>
        <w:rPr>
          <w:rFonts w:ascii="Arial" w:eastAsia="Arial" w:hAnsi="Arial" w:cs="Arial"/>
        </w:rPr>
        <w:t>Dodavatel</w:t>
      </w:r>
      <w:r>
        <w:rPr>
          <w:rFonts w:ascii="Arial" w:eastAsia="Arial" w:hAnsi="Arial" w:cs="Arial"/>
          <w:color w:val="000000"/>
        </w:rPr>
        <w:t xml:space="preserve"> nesmí důvěrné informace použít v rozporu s jejich účelem, nesmí je použít ve prospěch svůj nebo třetích osob a nesmí je použít ani v neprospěch Objednatele. </w:t>
      </w:r>
      <w:r>
        <w:rPr>
          <w:rFonts w:ascii="Arial" w:eastAsia="Arial" w:hAnsi="Arial" w:cs="Arial"/>
        </w:rPr>
        <w:t>Dodavatel</w:t>
      </w:r>
      <w:r>
        <w:rPr>
          <w:rFonts w:ascii="Arial" w:eastAsia="Arial" w:hAnsi="Arial" w:cs="Arial"/>
          <w:color w:val="000000"/>
        </w:rPr>
        <w:t xml:space="preserve"> se dále  zavazuje zejména zajistit ochranu dat, které obsahují informace o osobních nebo citlivých údajích třetích osob – pacientů, klientů atp., s nimiž přijde </w:t>
      </w:r>
      <w:r>
        <w:rPr>
          <w:rFonts w:ascii="Arial" w:eastAsia="Arial" w:hAnsi="Arial" w:cs="Arial"/>
        </w:rPr>
        <w:t>Dodavatel</w:t>
      </w:r>
      <w:r>
        <w:rPr>
          <w:rFonts w:ascii="Arial" w:eastAsia="Arial" w:hAnsi="Arial" w:cs="Arial"/>
          <w:color w:val="000000"/>
        </w:rPr>
        <w:t xml:space="preserve"> (resp. jeho zaměstnanci) do kontaktu v rámci plnění této smlouvy, a to v souladu s NAŘÍZENÍM EVROPSKÉHO PARLAMENTU A RADY (EU) 2016/679 ze dne 27. dubna 2016 o ochraně fyzických osob v souvislosti se zpracováním osobních údajů a o volném pohybu těchto údajů a o zrušení směrnice 95/46/ES (obecné nařízení o ochraně osobních údajů), a v souladu se zákonem č. 110/2019 Sb., o zpracování osobních údajů, ve znění pozdějších předpisů, tzn. zejména zabezpečit, aby byla zachována mlčenlivost o těchto údajích, o všech bezpečnostních opatřeních, a aby zaměstnanci vyvíjeli snahu zabránit jakémukoliv zneužit těchto údajů jinou osobou.</w:t>
      </w:r>
      <w:r>
        <w:rPr>
          <w:rFonts w:ascii="Arial" w:eastAsia="Arial" w:hAnsi="Arial" w:cs="Arial"/>
          <w:color w:val="000000"/>
          <w:sz w:val="20"/>
          <w:szCs w:val="20"/>
        </w:rPr>
        <w:t xml:space="preserve"> </w:t>
      </w:r>
      <w:r>
        <w:rPr>
          <w:rFonts w:ascii="Arial" w:eastAsia="Arial" w:hAnsi="Arial" w:cs="Arial"/>
          <w:color w:val="000000"/>
        </w:rPr>
        <w:t xml:space="preserve">Povinnosti dle tohoto odstavce je </w:t>
      </w:r>
      <w:r>
        <w:rPr>
          <w:rFonts w:ascii="Arial" w:eastAsia="Arial" w:hAnsi="Arial" w:cs="Arial"/>
        </w:rPr>
        <w:t>Dodavatel</w:t>
      </w:r>
      <w:r>
        <w:rPr>
          <w:rFonts w:ascii="Arial" w:eastAsia="Arial" w:hAnsi="Arial" w:cs="Arial"/>
          <w:color w:val="000000"/>
        </w:rPr>
        <w:t xml:space="preserve"> povinen zachovávat i po zániku závazku z této smlouvy, vyjma případů, kdy se důvěrné </w:t>
      </w:r>
      <w:r>
        <w:rPr>
          <w:rFonts w:ascii="Arial" w:eastAsia="Arial" w:hAnsi="Arial" w:cs="Arial"/>
          <w:color w:val="000000"/>
        </w:rPr>
        <w:lastRenderedPageBreak/>
        <w:t xml:space="preserve">informace stanou prokazatelně veřejně přístupné bez zavinění </w:t>
      </w:r>
      <w:r>
        <w:rPr>
          <w:rFonts w:ascii="Arial" w:eastAsia="Arial" w:hAnsi="Arial" w:cs="Arial"/>
        </w:rPr>
        <w:t>Dodavatele</w:t>
      </w:r>
      <w:r>
        <w:rPr>
          <w:rFonts w:ascii="Arial" w:eastAsia="Arial" w:hAnsi="Arial" w:cs="Arial"/>
          <w:color w:val="000000"/>
        </w:rPr>
        <w:t xml:space="preserve">. Povinnosti dle tohoto odstavce se nevztahují na případy, kdy je </w:t>
      </w:r>
      <w:r>
        <w:rPr>
          <w:rFonts w:ascii="Arial" w:eastAsia="Arial" w:hAnsi="Arial" w:cs="Arial"/>
        </w:rPr>
        <w:t>Dodavate</w:t>
      </w:r>
      <w:r>
        <w:rPr>
          <w:rFonts w:ascii="Arial" w:eastAsia="Arial" w:hAnsi="Arial" w:cs="Arial"/>
          <w:color w:val="000000"/>
        </w:rPr>
        <w:t xml:space="preserve">l povinen zveřejnit důvěrnou informaci na základě povinnosti uložené </w:t>
      </w:r>
      <w:r>
        <w:rPr>
          <w:rFonts w:ascii="Arial" w:eastAsia="Arial" w:hAnsi="Arial" w:cs="Arial"/>
        </w:rPr>
        <w:t>Dodavateli</w:t>
      </w:r>
      <w:r>
        <w:rPr>
          <w:rFonts w:ascii="Arial" w:eastAsia="Arial" w:hAnsi="Arial" w:cs="Arial"/>
          <w:color w:val="000000"/>
        </w:rPr>
        <w:t xml:space="preserve"> platným právním předpisem nebo rozhodnutím orgánu veřejné moci.</w:t>
      </w:r>
    </w:p>
    <w:p w:rsidR="00D8642C" w:rsidRDefault="00E5382D">
      <w:pPr>
        <w:pBdr>
          <w:top w:val="nil"/>
          <w:left w:val="nil"/>
          <w:bottom w:val="nil"/>
          <w:right w:val="nil"/>
          <w:between w:val="nil"/>
        </w:pBdr>
        <w:tabs>
          <w:tab w:val="left" w:pos="1699"/>
        </w:tabs>
        <w:spacing w:after="0" w:line="240" w:lineRule="auto"/>
        <w:ind w:left="709"/>
        <w:jc w:val="both"/>
        <w:rPr>
          <w:rFonts w:ascii="Arial" w:eastAsia="Arial" w:hAnsi="Arial" w:cs="Arial"/>
        </w:rPr>
      </w:pPr>
      <w:r>
        <w:rPr>
          <w:rFonts w:ascii="Arial" w:eastAsia="Arial" w:hAnsi="Arial" w:cs="Arial"/>
        </w:rPr>
        <w:t>12.2. V případě každého jednotlivého porušení povinností Dodavatele dle čl. 12.1. je Objednatel oprávněn uložit Dodavateli a Dodavatel povinen uhradit smluvní pokutu ve výši 100 000Kč,</w:t>
      </w:r>
    </w:p>
    <w:p w:rsidR="00D8642C" w:rsidRDefault="00D8642C" w:rsidP="00393C89">
      <w:pPr>
        <w:pBdr>
          <w:top w:val="nil"/>
          <w:left w:val="nil"/>
          <w:bottom w:val="nil"/>
          <w:right w:val="nil"/>
          <w:between w:val="nil"/>
        </w:pBdr>
        <w:spacing w:after="0" w:line="276" w:lineRule="auto"/>
        <w:jc w:val="both"/>
        <w:rPr>
          <w:rFonts w:ascii="Arial" w:eastAsia="Arial" w:hAnsi="Arial" w:cs="Arial"/>
          <w:b/>
          <w:color w:val="000000"/>
        </w:rPr>
      </w:pPr>
    </w:p>
    <w:sdt>
      <w:sdtPr>
        <w:tag w:val="goog_rdk_10"/>
        <w:id w:val="-714970080"/>
      </w:sdtPr>
      <w:sdtEndPr/>
      <w:sdtContent>
        <w:sdt>
          <w:sdtPr>
            <w:tag w:val="goog_rdk_9"/>
            <w:id w:val="-1475906618"/>
          </w:sdtPr>
          <w:sdtEndPr/>
          <w:sdtContent>
            <w:p w:rsidR="00393C89" w:rsidRDefault="00E5382D">
              <w:pPr>
                <w:numPr>
                  <w:ilvl w:val="0"/>
                  <w:numId w:val="15"/>
                </w:numPr>
                <w:pBdr>
                  <w:top w:val="nil"/>
                  <w:left w:val="nil"/>
                  <w:bottom w:val="nil"/>
                  <w:right w:val="nil"/>
                  <w:between w:val="nil"/>
                </w:pBdr>
                <w:spacing w:after="0" w:line="276" w:lineRule="auto"/>
                <w:ind w:hanging="502"/>
                <w:jc w:val="both"/>
                <w:rPr>
                  <w:rFonts w:ascii="Arial" w:eastAsia="Arial" w:hAnsi="Arial" w:cs="Arial"/>
                  <w:b/>
                  <w:color w:val="000000"/>
                </w:rPr>
              </w:pPr>
              <w:r>
                <w:rPr>
                  <w:rFonts w:ascii="Arial" w:eastAsia="Arial" w:hAnsi="Arial" w:cs="Arial"/>
                  <w:b/>
                  <w:color w:val="000000"/>
                </w:rPr>
                <w:t xml:space="preserve">Bezpečnost informací </w:t>
              </w:r>
            </w:p>
            <w:p w:rsidR="00D8642C" w:rsidRDefault="00C00A3E" w:rsidP="00393C89">
              <w:pPr>
                <w:pBdr>
                  <w:top w:val="nil"/>
                  <w:left w:val="nil"/>
                  <w:bottom w:val="nil"/>
                  <w:right w:val="nil"/>
                  <w:between w:val="nil"/>
                </w:pBdr>
                <w:spacing w:after="0" w:line="276" w:lineRule="auto"/>
                <w:ind w:left="1353"/>
                <w:jc w:val="both"/>
                <w:rPr>
                  <w:rFonts w:ascii="Arial" w:eastAsia="Arial" w:hAnsi="Arial" w:cs="Arial"/>
                  <w:b/>
                  <w:color w:val="000000"/>
                </w:rPr>
              </w:pPr>
            </w:p>
          </w:sdtContent>
        </w:sdt>
      </w:sdtContent>
    </w:sdt>
    <w:sdt>
      <w:sdtPr>
        <w:tag w:val="goog_rdk_12"/>
        <w:id w:val="931792423"/>
      </w:sdtPr>
      <w:sdtEndPr/>
      <w:sdtContent>
        <w:p w:rsidR="00D8642C" w:rsidRPr="00393C89" w:rsidRDefault="00C00A3E">
          <w:pPr>
            <w:numPr>
              <w:ilvl w:val="1"/>
              <w:numId w:val="15"/>
            </w:numPr>
            <w:pBdr>
              <w:top w:val="nil"/>
              <w:left w:val="nil"/>
              <w:bottom w:val="nil"/>
              <w:right w:val="nil"/>
              <w:between w:val="nil"/>
            </w:pBdr>
            <w:spacing w:after="0" w:line="276" w:lineRule="auto"/>
            <w:jc w:val="both"/>
            <w:rPr>
              <w:rFonts w:ascii="Arial" w:eastAsia="Arial" w:hAnsi="Arial" w:cs="Arial"/>
            </w:rPr>
          </w:pPr>
          <w:sdt>
            <w:sdtPr>
              <w:tag w:val="goog_rdk_11"/>
              <w:id w:val="1416126464"/>
            </w:sdtPr>
            <w:sdtEndPr/>
            <w:sdtContent>
              <w:r w:rsidR="00E5382D" w:rsidRPr="00393C89">
                <w:rPr>
                  <w:rFonts w:ascii="Arial" w:eastAsia="Arial" w:hAnsi="Arial" w:cs="Arial"/>
                  <w:color w:val="000000"/>
                </w:rPr>
                <w:t xml:space="preserve">Dodavatel je povinen dodržovat platnou legislativu ČR i EU, která se týká bezpečnosti informací. </w:t>
              </w:r>
            </w:sdtContent>
          </w:sdt>
        </w:p>
      </w:sdtContent>
    </w:sdt>
    <w:sdt>
      <w:sdtPr>
        <w:tag w:val="goog_rdk_14"/>
        <w:id w:val="-603959953"/>
      </w:sdtPr>
      <w:sdtEndPr/>
      <w:sdtContent>
        <w:p w:rsidR="00D8642C" w:rsidRPr="00393C89" w:rsidRDefault="00C00A3E">
          <w:pPr>
            <w:numPr>
              <w:ilvl w:val="1"/>
              <w:numId w:val="15"/>
            </w:numPr>
            <w:pBdr>
              <w:top w:val="nil"/>
              <w:left w:val="nil"/>
              <w:bottom w:val="nil"/>
              <w:right w:val="nil"/>
              <w:between w:val="nil"/>
            </w:pBdr>
            <w:spacing w:after="0" w:line="276" w:lineRule="auto"/>
            <w:jc w:val="both"/>
            <w:rPr>
              <w:rFonts w:ascii="Arial" w:eastAsia="Arial" w:hAnsi="Arial" w:cs="Arial"/>
            </w:rPr>
          </w:pPr>
          <w:sdt>
            <w:sdtPr>
              <w:tag w:val="goog_rdk_13"/>
              <w:id w:val="1625654156"/>
            </w:sdtPr>
            <w:sdtEndPr/>
            <w:sdtContent>
              <w:r w:rsidR="00E5382D" w:rsidRPr="00393C89">
                <w:rPr>
                  <w:rFonts w:ascii="Arial" w:eastAsia="Arial" w:hAnsi="Arial" w:cs="Arial"/>
                  <w:color w:val="000000"/>
                </w:rPr>
                <w:t>Dodavatel se zavazuje dodržovat požadavky a opatření pro zajištění bezpečnosti informací a informačních aktiv objednatele uvedené v příloze č. 3 této smlouvy.</w:t>
              </w:r>
            </w:sdtContent>
          </w:sdt>
        </w:p>
      </w:sdtContent>
    </w:sdt>
    <w:sdt>
      <w:sdtPr>
        <w:tag w:val="goog_rdk_16"/>
        <w:id w:val="-610662901"/>
      </w:sdtPr>
      <w:sdtEndPr/>
      <w:sdtContent>
        <w:p w:rsidR="00D8642C" w:rsidRPr="00393C89" w:rsidRDefault="00C00A3E">
          <w:pPr>
            <w:numPr>
              <w:ilvl w:val="1"/>
              <w:numId w:val="15"/>
            </w:numPr>
            <w:pBdr>
              <w:top w:val="nil"/>
              <w:left w:val="nil"/>
              <w:bottom w:val="nil"/>
              <w:right w:val="nil"/>
              <w:between w:val="nil"/>
            </w:pBdr>
            <w:spacing w:after="0" w:line="276" w:lineRule="auto"/>
            <w:jc w:val="both"/>
            <w:rPr>
              <w:rFonts w:ascii="Arial" w:eastAsia="Arial" w:hAnsi="Arial" w:cs="Arial"/>
            </w:rPr>
          </w:pPr>
          <w:sdt>
            <w:sdtPr>
              <w:tag w:val="goog_rdk_15"/>
              <w:id w:val="-28343706"/>
            </w:sdtPr>
            <w:sdtEndPr/>
            <w:sdtContent>
              <w:r w:rsidR="00E5382D" w:rsidRPr="00393C89">
                <w:rPr>
                  <w:rFonts w:ascii="Arial" w:eastAsia="Arial" w:hAnsi="Arial" w:cs="Arial"/>
                  <w:color w:val="000000"/>
                </w:rPr>
                <w:t>Dodavatel je povinen zajistit plnění bezpečnostních opatření a požadavků stanovených touto smlouvou ve stejné míře u všech případných subdodavatelů či jiných osob, které mají přístup k informačním aktivům objednatele prostřednictvím dodavatele.</w:t>
              </w:r>
            </w:sdtContent>
          </w:sdt>
        </w:p>
      </w:sdtContent>
    </w:sdt>
    <w:sdt>
      <w:sdtPr>
        <w:tag w:val="goog_rdk_18"/>
        <w:id w:val="2031690366"/>
      </w:sdtPr>
      <w:sdtEndPr/>
      <w:sdtContent>
        <w:p w:rsidR="00D8642C" w:rsidRPr="00393C89" w:rsidRDefault="00C00A3E">
          <w:pPr>
            <w:numPr>
              <w:ilvl w:val="1"/>
              <w:numId w:val="15"/>
            </w:numPr>
            <w:pBdr>
              <w:top w:val="nil"/>
              <w:left w:val="nil"/>
              <w:bottom w:val="nil"/>
              <w:right w:val="nil"/>
              <w:between w:val="nil"/>
            </w:pBdr>
            <w:spacing w:after="0" w:line="276" w:lineRule="auto"/>
            <w:jc w:val="both"/>
            <w:rPr>
              <w:rFonts w:ascii="Arial" w:eastAsia="Arial" w:hAnsi="Arial" w:cs="Arial"/>
            </w:rPr>
          </w:pPr>
          <w:sdt>
            <w:sdtPr>
              <w:tag w:val="goog_rdk_17"/>
              <w:id w:val="410512680"/>
            </w:sdtPr>
            <w:sdtEndPr/>
            <w:sdtContent>
              <w:r w:rsidR="00E5382D" w:rsidRPr="00393C89">
                <w:rPr>
                  <w:rFonts w:ascii="Arial" w:eastAsia="Arial" w:hAnsi="Arial" w:cs="Arial"/>
                  <w:color w:val="000000"/>
                </w:rPr>
                <w:t xml:space="preserve">Dodavatel je povinen zachovávat mlčenlivost o všech skutečnostech a informacích, které mu byly v souvislosti s touto smlouvou nebo jejím plněním jakkoliv zpřístupněny, předány či sděleny, nebo o nichž se jakkoliv dozvěděl, vyjma těch, které jsou v okamžiku, kdy se s nimi Dodavatel seznámil, prokazatelně veřejně přístupné nebo těch, které se bez zavinění Dodavatel veřejně přístupnými stanou (dále jen „důvěrné informace“). Dodavatel nesmí důvěrné informace použít v rozporu s jejich účelem, nesmí je použít ve prospěch svůj nebo třetích osob a nesmí je použít ani v neprospěch objednatele. Povinnosti dle tohoto odstavce je Dodavatel povinen zachovávat i po zániku této smlouvy, vyjma případů, kdy se důvěrné informace stanou prokazatelně veřejně přístupné bez zavinění Dodavatele. Povinnosti dle tohoto odstavce se nevztahují na případy, kdy je Dodavatel povinen zveřejnit důvěrnou informaci na základě povinnosti uložené Dodavateli právním předpisem nebo rozhodnutím orgánu veřejné moci. </w:t>
              </w:r>
            </w:sdtContent>
          </w:sdt>
        </w:p>
      </w:sdtContent>
    </w:sdt>
    <w:sdt>
      <w:sdtPr>
        <w:tag w:val="goog_rdk_20"/>
        <w:id w:val="-1235155739"/>
      </w:sdtPr>
      <w:sdtEndPr/>
      <w:sdtContent>
        <w:p w:rsidR="00D8642C" w:rsidRPr="00393C89" w:rsidRDefault="00C00A3E">
          <w:pPr>
            <w:numPr>
              <w:ilvl w:val="1"/>
              <w:numId w:val="15"/>
            </w:numPr>
            <w:pBdr>
              <w:top w:val="nil"/>
              <w:left w:val="nil"/>
              <w:bottom w:val="nil"/>
              <w:right w:val="nil"/>
              <w:between w:val="nil"/>
            </w:pBdr>
            <w:spacing w:after="0" w:line="276" w:lineRule="auto"/>
            <w:jc w:val="both"/>
            <w:rPr>
              <w:rFonts w:ascii="Arial" w:eastAsia="Arial" w:hAnsi="Arial" w:cs="Arial"/>
            </w:rPr>
          </w:pPr>
          <w:sdt>
            <w:sdtPr>
              <w:tag w:val="goog_rdk_19"/>
              <w:id w:val="-2014671849"/>
            </w:sdtPr>
            <w:sdtEndPr/>
            <w:sdtContent>
              <w:r w:rsidR="00E5382D" w:rsidRPr="00393C89">
                <w:rPr>
                  <w:rFonts w:ascii="Arial" w:eastAsia="Arial" w:hAnsi="Arial" w:cs="Arial"/>
                  <w:color w:val="000000"/>
                </w:rPr>
                <w:t xml:space="preserve">Dodavateli na základě této smlouvy nevzniká žádné právo na užití dat zpracovávaných prostřednictvím Služeb či informačních aktiv, na kterých jsou Služby závislé. </w:t>
              </w:r>
            </w:sdtContent>
          </w:sdt>
        </w:p>
      </w:sdtContent>
    </w:sdt>
    <w:sdt>
      <w:sdtPr>
        <w:tag w:val="goog_rdk_22"/>
        <w:id w:val="-1848015106"/>
      </w:sdtPr>
      <w:sdtEndPr/>
      <w:sdtContent>
        <w:p w:rsidR="00D8642C" w:rsidRPr="00393C89" w:rsidRDefault="00C00A3E">
          <w:pPr>
            <w:numPr>
              <w:ilvl w:val="1"/>
              <w:numId w:val="15"/>
            </w:numPr>
            <w:spacing w:after="0" w:line="276" w:lineRule="auto"/>
            <w:rPr>
              <w:rFonts w:ascii="Arial" w:eastAsia="Arial" w:hAnsi="Arial" w:cs="Arial"/>
            </w:rPr>
          </w:pPr>
          <w:sdt>
            <w:sdtPr>
              <w:tag w:val="goog_rdk_21"/>
              <w:id w:val="227353234"/>
            </w:sdtPr>
            <w:sdtEndPr/>
            <w:sdtContent>
              <w:r w:rsidR="00E5382D" w:rsidRPr="00393C89">
                <w:rPr>
                  <w:rFonts w:ascii="Arial" w:eastAsia="Arial" w:hAnsi="Arial" w:cs="Arial"/>
                  <w:color w:val="000000"/>
                </w:rPr>
                <w:t xml:space="preserve">Objednatel si vyhrazuje právo na provedení kontroly či auditu plnění vybraných požadavků a ustanovení u dodavatele. Za vybrané požadavky a ustanovení jsou považována ta, která jsou uvedená v tomto článku č. 14 Bezpečnost informací a v příloze č. 3 této smlouvy. </w:t>
              </w:r>
            </w:sdtContent>
          </w:sdt>
        </w:p>
      </w:sdtContent>
    </w:sdt>
    <w:sdt>
      <w:sdtPr>
        <w:tag w:val="goog_rdk_24"/>
        <w:id w:val="204616309"/>
      </w:sdtPr>
      <w:sdtEndPr/>
      <w:sdtContent>
        <w:p w:rsidR="00D8642C" w:rsidRPr="00393C89" w:rsidRDefault="00C00A3E">
          <w:pPr>
            <w:numPr>
              <w:ilvl w:val="1"/>
              <w:numId w:val="15"/>
            </w:numPr>
            <w:pBdr>
              <w:top w:val="nil"/>
              <w:left w:val="nil"/>
              <w:bottom w:val="nil"/>
              <w:right w:val="nil"/>
              <w:between w:val="nil"/>
            </w:pBdr>
            <w:spacing w:after="0" w:line="276" w:lineRule="auto"/>
            <w:jc w:val="both"/>
            <w:rPr>
              <w:rFonts w:ascii="Arial" w:eastAsia="Arial" w:hAnsi="Arial" w:cs="Arial"/>
            </w:rPr>
          </w:pPr>
          <w:sdt>
            <w:sdtPr>
              <w:tag w:val="goog_rdk_23"/>
              <w:id w:val="352546896"/>
            </w:sdtPr>
            <w:sdtEndPr/>
            <w:sdtContent>
              <w:r w:rsidR="00E5382D" w:rsidRPr="00393C89">
                <w:rPr>
                  <w:rFonts w:ascii="Arial" w:eastAsia="Arial" w:hAnsi="Arial" w:cs="Arial"/>
                  <w:color w:val="000000"/>
                </w:rPr>
                <w:t xml:space="preserve">V rámci kontroly či auditu u dodavatele se dodavatel zavazuje poskytnout důkaz o plnění objednatelem vybraného požadavku a to buď fyzicky přímo v provozovně dodavatele nebo vzdáleně pomocí elektronických prostředků. </w:t>
              </w:r>
            </w:sdtContent>
          </w:sdt>
        </w:p>
      </w:sdtContent>
    </w:sdt>
    <w:sdt>
      <w:sdtPr>
        <w:tag w:val="goog_rdk_26"/>
        <w:id w:val="1844045168"/>
      </w:sdtPr>
      <w:sdtEndPr/>
      <w:sdtContent>
        <w:p w:rsidR="00D8642C" w:rsidRPr="00393C89" w:rsidRDefault="00C00A3E">
          <w:pPr>
            <w:numPr>
              <w:ilvl w:val="1"/>
              <w:numId w:val="15"/>
            </w:numPr>
            <w:spacing w:after="0" w:line="276" w:lineRule="auto"/>
            <w:rPr>
              <w:rFonts w:ascii="Arial" w:eastAsia="Arial" w:hAnsi="Arial" w:cs="Arial"/>
            </w:rPr>
          </w:pPr>
          <w:sdt>
            <w:sdtPr>
              <w:tag w:val="goog_rdk_25"/>
              <w:id w:val="-17620195"/>
            </w:sdtPr>
            <w:sdtEndPr/>
            <w:sdtContent>
              <w:r w:rsidR="00E5382D" w:rsidRPr="00393C89">
                <w:rPr>
                  <w:rFonts w:ascii="Arial" w:eastAsia="Arial" w:hAnsi="Arial" w:cs="Arial"/>
                  <w:color w:val="000000"/>
                </w:rPr>
                <w:t>Objednatel si vyhrazuje právo na informace o:</w:t>
              </w:r>
            </w:sdtContent>
          </w:sdt>
        </w:p>
      </w:sdtContent>
    </w:sdt>
    <w:sdt>
      <w:sdtPr>
        <w:tag w:val="goog_rdk_28"/>
        <w:id w:val="-661935896"/>
      </w:sdtPr>
      <w:sdtEndPr/>
      <w:sdtContent>
        <w:p w:rsidR="00D8642C" w:rsidRPr="00393C89" w:rsidRDefault="00C00A3E">
          <w:pPr>
            <w:numPr>
              <w:ilvl w:val="2"/>
              <w:numId w:val="15"/>
            </w:numPr>
            <w:spacing w:after="0" w:line="276" w:lineRule="auto"/>
            <w:rPr>
              <w:rFonts w:ascii="Arial" w:eastAsia="Arial" w:hAnsi="Arial" w:cs="Arial"/>
            </w:rPr>
          </w:pPr>
          <w:sdt>
            <w:sdtPr>
              <w:tag w:val="goog_rdk_27"/>
              <w:id w:val="1926840275"/>
            </w:sdtPr>
            <w:sdtEndPr/>
            <w:sdtContent>
              <w:r w:rsidR="00E5382D" w:rsidRPr="00393C89">
                <w:rPr>
                  <w:rFonts w:ascii="Arial" w:eastAsia="Arial" w:hAnsi="Arial" w:cs="Arial"/>
                  <w:color w:val="000000"/>
                </w:rPr>
                <w:t>významné změně ovládání dodavatele podle zákona o obchodních korporacích,</w:t>
              </w:r>
            </w:sdtContent>
          </w:sdt>
        </w:p>
      </w:sdtContent>
    </w:sdt>
    <w:sdt>
      <w:sdtPr>
        <w:tag w:val="goog_rdk_30"/>
        <w:id w:val="-727533585"/>
      </w:sdtPr>
      <w:sdtEndPr/>
      <w:sdtContent>
        <w:p w:rsidR="00D8642C" w:rsidRPr="00393C89" w:rsidRDefault="00C00A3E">
          <w:pPr>
            <w:numPr>
              <w:ilvl w:val="2"/>
              <w:numId w:val="15"/>
            </w:numPr>
            <w:spacing w:after="0" w:line="276" w:lineRule="auto"/>
            <w:rPr>
              <w:rFonts w:ascii="Arial" w:eastAsia="Arial" w:hAnsi="Arial" w:cs="Arial"/>
            </w:rPr>
          </w:pPr>
          <w:sdt>
            <w:sdtPr>
              <w:tag w:val="goog_rdk_29"/>
              <w:id w:val="521054518"/>
            </w:sdtPr>
            <w:sdtEndPr/>
            <w:sdtContent>
              <w:r w:rsidR="00E5382D" w:rsidRPr="00393C89">
                <w:rPr>
                  <w:rFonts w:ascii="Arial" w:eastAsia="Arial" w:hAnsi="Arial" w:cs="Arial"/>
                  <w:color w:val="000000"/>
                </w:rPr>
                <w:t>změně vlastnictví zásadních aktiv dodavatele, které souvisejí s plněním této smlouvy,</w:t>
              </w:r>
            </w:sdtContent>
          </w:sdt>
        </w:p>
      </w:sdtContent>
    </w:sdt>
    <w:sdt>
      <w:sdtPr>
        <w:tag w:val="goog_rdk_32"/>
        <w:id w:val="-1417776975"/>
      </w:sdtPr>
      <w:sdtEndPr/>
      <w:sdtContent>
        <w:p w:rsidR="00D8642C" w:rsidRPr="00393C89" w:rsidRDefault="00C00A3E">
          <w:pPr>
            <w:numPr>
              <w:ilvl w:val="2"/>
              <w:numId w:val="15"/>
            </w:numPr>
            <w:spacing w:after="0" w:line="276" w:lineRule="auto"/>
            <w:rPr>
              <w:rFonts w:ascii="Arial" w:eastAsia="Arial" w:hAnsi="Arial" w:cs="Arial"/>
            </w:rPr>
          </w:pPr>
          <w:sdt>
            <w:sdtPr>
              <w:tag w:val="goog_rdk_31"/>
              <w:id w:val="-1046447042"/>
            </w:sdtPr>
            <w:sdtEndPr/>
            <w:sdtContent>
              <w:r w:rsidR="00E5382D" w:rsidRPr="00393C89">
                <w:rPr>
                  <w:rFonts w:ascii="Arial" w:eastAsia="Arial" w:hAnsi="Arial" w:cs="Arial"/>
                  <w:color w:val="000000"/>
                </w:rPr>
                <w:t>změně oprávnění nakládat s těmito aktivy,</w:t>
              </w:r>
            </w:sdtContent>
          </w:sdt>
        </w:p>
      </w:sdtContent>
    </w:sdt>
    <w:sdt>
      <w:sdtPr>
        <w:tag w:val="goog_rdk_34"/>
        <w:id w:val="1241438525"/>
      </w:sdtPr>
      <w:sdtEndPr/>
      <w:sdtContent>
        <w:p w:rsidR="00D8642C" w:rsidRPr="00393C89" w:rsidRDefault="00C00A3E">
          <w:pPr>
            <w:numPr>
              <w:ilvl w:val="2"/>
              <w:numId w:val="15"/>
            </w:numPr>
            <w:spacing w:after="0" w:line="276" w:lineRule="auto"/>
            <w:rPr>
              <w:rFonts w:ascii="Arial" w:eastAsia="Arial" w:hAnsi="Arial" w:cs="Arial"/>
            </w:rPr>
          </w:pPr>
          <w:sdt>
            <w:sdtPr>
              <w:tag w:val="goog_rdk_33"/>
              <w:id w:val="-1955320038"/>
            </w:sdtPr>
            <w:sdtEndPr/>
            <w:sdtContent>
              <w:r w:rsidR="00E5382D" w:rsidRPr="00393C89">
                <w:rPr>
                  <w:rFonts w:ascii="Arial" w:eastAsia="Arial" w:hAnsi="Arial" w:cs="Arial"/>
                  <w:color w:val="000000"/>
                </w:rPr>
                <w:t xml:space="preserve">způsobu řízení rizik informační bezpečnosti na straně dodavatele. </w:t>
              </w:r>
            </w:sdtContent>
          </w:sdt>
        </w:p>
      </w:sdtContent>
    </w:sdt>
    <w:sdt>
      <w:sdtPr>
        <w:tag w:val="goog_rdk_36"/>
        <w:id w:val="-1674187280"/>
      </w:sdtPr>
      <w:sdtEndPr/>
      <w:sdtContent>
        <w:p w:rsidR="00D8642C" w:rsidRPr="00393C89" w:rsidRDefault="00C00A3E" w:rsidP="00A83BD3">
          <w:pPr>
            <w:pBdr>
              <w:top w:val="nil"/>
              <w:left w:val="nil"/>
              <w:bottom w:val="nil"/>
              <w:right w:val="nil"/>
              <w:between w:val="nil"/>
            </w:pBdr>
            <w:spacing w:after="0" w:line="276" w:lineRule="auto"/>
            <w:ind w:left="572"/>
            <w:jc w:val="both"/>
            <w:rPr>
              <w:rFonts w:ascii="Arial" w:eastAsia="Arial" w:hAnsi="Arial" w:cs="Arial"/>
            </w:rPr>
          </w:pPr>
          <w:sdt>
            <w:sdtPr>
              <w:tag w:val="goog_rdk_35"/>
              <w:id w:val="1924833674"/>
              <w:showingPlcHdr/>
            </w:sdtPr>
            <w:sdtEndPr/>
            <w:sdtContent>
              <w:r w:rsidR="00A83BD3">
                <w:t xml:space="preserve">     </w:t>
              </w:r>
            </w:sdtContent>
          </w:sdt>
        </w:p>
      </w:sdtContent>
    </w:sdt>
    <w:sdt>
      <w:sdtPr>
        <w:tag w:val="goog_rdk_38"/>
        <w:id w:val="-754287130"/>
      </w:sdtPr>
      <w:sdtEndPr/>
      <w:sdtContent>
        <w:p w:rsidR="00D8642C" w:rsidRPr="00393C89" w:rsidRDefault="00C00A3E">
          <w:pPr>
            <w:numPr>
              <w:ilvl w:val="1"/>
              <w:numId w:val="15"/>
            </w:numPr>
            <w:pBdr>
              <w:top w:val="nil"/>
              <w:left w:val="nil"/>
              <w:bottom w:val="nil"/>
              <w:right w:val="nil"/>
              <w:between w:val="nil"/>
            </w:pBdr>
            <w:spacing w:after="0" w:line="276" w:lineRule="auto"/>
            <w:jc w:val="both"/>
            <w:rPr>
              <w:rFonts w:ascii="Arial" w:eastAsia="Arial" w:hAnsi="Arial" w:cs="Arial"/>
            </w:rPr>
          </w:pPr>
          <w:sdt>
            <w:sdtPr>
              <w:tag w:val="goog_rdk_37"/>
              <w:id w:val="2098516641"/>
            </w:sdtPr>
            <w:sdtEndPr/>
            <w:sdtContent>
              <w:r w:rsidR="00E5382D" w:rsidRPr="00393C89">
                <w:rPr>
                  <w:rFonts w:ascii="Arial" w:eastAsia="Arial" w:hAnsi="Arial" w:cs="Arial"/>
                  <w:color w:val="000000"/>
                </w:rPr>
                <w:t xml:space="preserve">Za nesplnění kterékoliv povinnosti obsažené v tomto článku, je objednatel oprávněn účtovat Dodavateli </w:t>
              </w:r>
              <w:r w:rsidR="00E5382D" w:rsidRPr="00393C89">
                <w:rPr>
                  <w:rFonts w:ascii="Arial" w:eastAsia="Arial" w:hAnsi="Arial" w:cs="Arial"/>
                </w:rPr>
                <w:t xml:space="preserve">a Dodavatel povinen uhradit </w:t>
              </w:r>
              <w:r w:rsidR="00E5382D" w:rsidRPr="00393C89">
                <w:rPr>
                  <w:rFonts w:ascii="Arial" w:eastAsia="Arial" w:hAnsi="Arial" w:cs="Arial"/>
                  <w:color w:val="000000"/>
                </w:rPr>
                <w:t xml:space="preserve">smluvní pokutu ve výši 100 000 Kč, a to za každé jednotlivé porušení povinností obsažených v tomto článku. </w:t>
              </w:r>
            </w:sdtContent>
          </w:sdt>
        </w:p>
      </w:sdtContent>
    </w:sdt>
    <w:sdt>
      <w:sdtPr>
        <w:tag w:val="goog_rdk_40"/>
        <w:id w:val="-780183838"/>
      </w:sdtPr>
      <w:sdtEndPr/>
      <w:sdtContent>
        <w:p w:rsidR="00D8642C" w:rsidRPr="00393C89" w:rsidRDefault="00C00A3E">
          <w:pPr>
            <w:pBdr>
              <w:top w:val="nil"/>
              <w:left w:val="nil"/>
              <w:bottom w:val="nil"/>
              <w:right w:val="nil"/>
              <w:between w:val="nil"/>
            </w:pBdr>
            <w:spacing w:after="0" w:line="276" w:lineRule="auto"/>
            <w:jc w:val="both"/>
            <w:rPr>
              <w:rFonts w:ascii="Arial" w:eastAsia="Arial" w:hAnsi="Arial" w:cs="Arial"/>
              <w:color w:val="000000"/>
            </w:rPr>
          </w:pPr>
          <w:sdt>
            <w:sdtPr>
              <w:tag w:val="goog_rdk_39"/>
              <w:id w:val="865414401"/>
            </w:sdtPr>
            <w:sdtEndPr/>
            <w:sdtContent/>
          </w:sdt>
        </w:p>
      </w:sdtContent>
    </w:sdt>
    <w:sdt>
      <w:sdtPr>
        <w:tag w:val="goog_rdk_42"/>
        <w:id w:val="1001393857"/>
      </w:sdtPr>
      <w:sdtEndPr/>
      <w:sdtContent>
        <w:p w:rsidR="00D8642C" w:rsidRDefault="00C00A3E">
          <w:pPr>
            <w:pBdr>
              <w:top w:val="nil"/>
              <w:left w:val="nil"/>
              <w:bottom w:val="nil"/>
              <w:right w:val="nil"/>
              <w:between w:val="nil"/>
            </w:pBdr>
            <w:spacing w:after="0" w:line="276" w:lineRule="auto"/>
            <w:jc w:val="both"/>
            <w:rPr>
              <w:rFonts w:ascii="Arial" w:eastAsia="Arial" w:hAnsi="Arial" w:cs="Arial"/>
              <w:b/>
              <w:color w:val="000000"/>
            </w:rPr>
          </w:pPr>
          <w:sdt>
            <w:sdtPr>
              <w:tag w:val="goog_rdk_41"/>
              <w:id w:val="1874495831"/>
              <w:showingPlcHdr/>
            </w:sdtPr>
            <w:sdtEndPr/>
            <w:sdtContent>
              <w:r w:rsidR="00393C89">
                <w:t xml:space="preserve">     </w:t>
              </w:r>
            </w:sdtContent>
          </w:sdt>
        </w:p>
      </w:sdtContent>
    </w:sdt>
    <w:p w:rsidR="00D8642C" w:rsidRDefault="00E5382D">
      <w:pPr>
        <w:numPr>
          <w:ilvl w:val="0"/>
          <w:numId w:val="15"/>
        </w:numPr>
        <w:pBdr>
          <w:top w:val="nil"/>
          <w:left w:val="nil"/>
          <w:bottom w:val="nil"/>
          <w:right w:val="nil"/>
          <w:between w:val="nil"/>
        </w:pBdr>
        <w:spacing w:after="0" w:line="276" w:lineRule="auto"/>
        <w:ind w:hanging="502"/>
        <w:jc w:val="both"/>
        <w:rPr>
          <w:rFonts w:ascii="Arial" w:eastAsia="Arial" w:hAnsi="Arial" w:cs="Arial"/>
          <w:b/>
          <w:color w:val="000000"/>
        </w:rPr>
      </w:pPr>
      <w:r>
        <w:rPr>
          <w:rFonts w:ascii="Arial" w:eastAsia="Arial" w:hAnsi="Arial" w:cs="Arial"/>
          <w:b/>
          <w:color w:val="000000"/>
        </w:rPr>
        <w:t>Sankční ujednání</w:t>
      </w:r>
    </w:p>
    <w:p w:rsidR="00D8642C" w:rsidRDefault="00E5382D">
      <w:pPr>
        <w:numPr>
          <w:ilvl w:val="1"/>
          <w:numId w:val="15"/>
        </w:numPr>
        <w:pBdr>
          <w:top w:val="nil"/>
          <w:left w:val="nil"/>
          <w:bottom w:val="nil"/>
          <w:right w:val="nil"/>
          <w:between w:val="nil"/>
        </w:pBdr>
        <w:spacing w:after="0" w:line="276" w:lineRule="auto"/>
        <w:ind w:left="709" w:hanging="567"/>
        <w:jc w:val="both"/>
        <w:rPr>
          <w:rFonts w:ascii="Arial" w:eastAsia="Arial" w:hAnsi="Arial" w:cs="Arial"/>
          <w:color w:val="000000"/>
        </w:rPr>
      </w:pPr>
      <w:r>
        <w:rPr>
          <w:rFonts w:ascii="Arial" w:eastAsia="Arial" w:hAnsi="Arial" w:cs="Arial"/>
          <w:color w:val="000000"/>
        </w:rPr>
        <w:t>Dodavatel je povinen na výzvu Objednatele zaplatit smluvní pokuty, které jsou sjednány pro případ následujících porušení povinností Dodavatelho sjednaných Rámcovou smlouvou:</w:t>
      </w:r>
    </w:p>
    <w:p w:rsidR="00D8642C" w:rsidRDefault="00E5382D">
      <w:pPr>
        <w:numPr>
          <w:ilvl w:val="2"/>
          <w:numId w:val="15"/>
        </w:numPr>
        <w:pBdr>
          <w:top w:val="nil"/>
          <w:left w:val="nil"/>
          <w:bottom w:val="nil"/>
          <w:right w:val="nil"/>
          <w:between w:val="nil"/>
        </w:pBdr>
        <w:spacing w:after="0" w:line="276" w:lineRule="auto"/>
        <w:ind w:left="1417" w:hanging="708"/>
        <w:jc w:val="both"/>
        <w:rPr>
          <w:rFonts w:ascii="Arial" w:eastAsia="Arial" w:hAnsi="Arial" w:cs="Arial"/>
          <w:color w:val="000000"/>
        </w:rPr>
      </w:pPr>
      <w:r>
        <w:rPr>
          <w:rFonts w:ascii="Arial" w:eastAsia="Arial" w:hAnsi="Arial" w:cs="Arial"/>
          <w:color w:val="000000"/>
        </w:rPr>
        <w:t>V případě, že Dodavatel nepředá Objednatel</w:t>
      </w:r>
      <w:r>
        <w:rPr>
          <w:rFonts w:ascii="Arial" w:eastAsia="Arial" w:hAnsi="Arial" w:cs="Arial"/>
        </w:rPr>
        <w:t>i</w:t>
      </w:r>
      <w:r>
        <w:rPr>
          <w:rFonts w:ascii="Arial" w:eastAsia="Arial" w:hAnsi="Arial" w:cs="Arial"/>
          <w:color w:val="000000"/>
        </w:rPr>
        <w:t xml:space="preserve"> Služby splňující požadavky uvedené v Rámcové smlouvě a Smlouvě ve sjednaném termínu dle ustanovení čl. 5.1, 5.2 Rámcové smlouvy, je Objednatel oprávněn uplatnit a Dodavatel je povinen zaplatit smluvní pokutu ve výši 0,05 % z ceny Služeb dle ustanovení čl. 7.1 Rámcové smlouvy a Smlouvy za každý započatý den prodlení;</w:t>
      </w:r>
    </w:p>
    <w:p w:rsidR="00D8642C" w:rsidRDefault="00E5382D">
      <w:pPr>
        <w:numPr>
          <w:ilvl w:val="2"/>
          <w:numId w:val="15"/>
        </w:numPr>
        <w:pBdr>
          <w:top w:val="nil"/>
          <w:left w:val="nil"/>
          <w:bottom w:val="nil"/>
          <w:right w:val="nil"/>
          <w:between w:val="nil"/>
        </w:pBdr>
        <w:spacing w:after="0" w:line="276" w:lineRule="auto"/>
        <w:ind w:left="705" w:firstLine="705"/>
        <w:jc w:val="both"/>
        <w:rPr>
          <w:rFonts w:ascii="Arial" w:eastAsia="Arial" w:hAnsi="Arial" w:cs="Arial"/>
          <w:color w:val="000000"/>
        </w:rPr>
      </w:pPr>
      <w:r>
        <w:rPr>
          <w:rFonts w:ascii="Arial" w:eastAsia="Arial" w:hAnsi="Arial" w:cs="Arial"/>
          <w:color w:val="000000"/>
        </w:rPr>
        <w:t>V případě, že Dodavatel poruší povinnosti stanovené v ustanoveních čl. 6.</w:t>
      </w:r>
      <w:r>
        <w:rPr>
          <w:rFonts w:ascii="Arial" w:eastAsia="Arial" w:hAnsi="Arial" w:cs="Arial"/>
        </w:rPr>
        <w:t>3</w:t>
      </w:r>
      <w:r>
        <w:rPr>
          <w:rFonts w:ascii="Arial" w:eastAsia="Arial" w:hAnsi="Arial" w:cs="Arial"/>
          <w:color w:val="000000"/>
        </w:rPr>
        <w:t>, 6.</w:t>
      </w:r>
      <w:r>
        <w:rPr>
          <w:rFonts w:ascii="Arial" w:eastAsia="Arial" w:hAnsi="Arial" w:cs="Arial"/>
        </w:rPr>
        <w:t>5</w:t>
      </w:r>
      <w:r>
        <w:rPr>
          <w:rFonts w:ascii="Arial" w:eastAsia="Arial" w:hAnsi="Arial" w:cs="Arial"/>
          <w:color w:val="000000"/>
        </w:rPr>
        <w:t xml:space="preserve">, </w:t>
      </w:r>
      <w:r>
        <w:rPr>
          <w:rFonts w:ascii="Arial" w:eastAsia="Arial" w:hAnsi="Arial" w:cs="Arial"/>
        </w:rPr>
        <w:t>6.6</w:t>
      </w:r>
      <w:r>
        <w:rPr>
          <w:rFonts w:ascii="Arial" w:eastAsia="Arial" w:hAnsi="Arial" w:cs="Arial"/>
          <w:color w:val="000000"/>
        </w:rPr>
        <w:t xml:space="preserve">, </w:t>
      </w:r>
      <w:r>
        <w:rPr>
          <w:rFonts w:ascii="Arial" w:eastAsia="Arial" w:hAnsi="Arial" w:cs="Arial"/>
        </w:rPr>
        <w:t xml:space="preserve">11.4., </w:t>
      </w:r>
      <w:r>
        <w:rPr>
          <w:rFonts w:ascii="Arial" w:eastAsia="Arial" w:hAnsi="Arial" w:cs="Arial"/>
          <w:color w:val="000000"/>
        </w:rPr>
        <w:t>11.</w:t>
      </w:r>
      <w:r>
        <w:rPr>
          <w:rFonts w:ascii="Arial" w:eastAsia="Arial" w:hAnsi="Arial" w:cs="Arial"/>
        </w:rPr>
        <w:t>5.</w:t>
      </w:r>
      <w:r>
        <w:rPr>
          <w:rFonts w:ascii="Arial" w:eastAsia="Arial" w:hAnsi="Arial" w:cs="Arial"/>
          <w:color w:val="000000"/>
        </w:rPr>
        <w:t>, Rámcové smlouvy, je Objednatel oprávněn uplatnit a Dodavatel povinen uhradit smluvní pokutu ve výši 0,05 % z ceny dle ustanovení čl. 7.1 Rámcové smlouvy a Smlouvy za každý započatý den prodlení, a to ve vztahu ke každému jednotlivému porušení zvlášť;</w:t>
      </w:r>
    </w:p>
    <w:p w:rsidR="00D8642C" w:rsidRDefault="00E5382D">
      <w:pPr>
        <w:numPr>
          <w:ilvl w:val="2"/>
          <w:numId w:val="15"/>
        </w:numPr>
        <w:pBdr>
          <w:top w:val="nil"/>
          <w:left w:val="nil"/>
          <w:bottom w:val="nil"/>
          <w:right w:val="nil"/>
          <w:between w:val="nil"/>
        </w:pBdr>
        <w:spacing w:after="0" w:line="276" w:lineRule="auto"/>
        <w:ind w:left="708" w:firstLine="704"/>
        <w:jc w:val="both"/>
        <w:rPr>
          <w:rFonts w:ascii="Arial" w:eastAsia="Arial" w:hAnsi="Arial" w:cs="Arial"/>
          <w:color w:val="000000"/>
        </w:rPr>
      </w:pPr>
      <w:r>
        <w:rPr>
          <w:rFonts w:ascii="Arial" w:eastAsia="Arial" w:hAnsi="Arial" w:cs="Arial"/>
          <w:color w:val="000000"/>
        </w:rPr>
        <w:t>V případě, že Dodavatel opakovaně porušuje kteroukoliv svou smluvní povinnost (včetně smluvních povinností, pro které jsou sjednány zvláštní smluvní pokuty), u níž byl již v průběhu plnění ze Smlouvy na její porušování opakovaně písemně upozorněn, z toho nejméně jednou s výslovným poukazem na možnost uložení smluvní pokuty podle tohoto ustanovení Rámcové smlouvy, je Objednatel oprávněn uplatnit a Dodavatel povinen zaplatit smluvní pokutu ve výši až do 5 % z ceny dle ustanovení čl. 7.1 Rámcové smlouvy za každý takový případ porušování smluvní povinnosti, přičemž konkrétní výši příslušné smluvní pokuty stanoví Objednatel v písemném upozornění na možnost uložení smluvní pokuty podle závažnosti postihovaného porušení smluvní povinnosti.</w:t>
      </w:r>
    </w:p>
    <w:p w:rsidR="00D8642C" w:rsidRDefault="00E5382D">
      <w:pPr>
        <w:numPr>
          <w:ilvl w:val="1"/>
          <w:numId w:val="15"/>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Smluvní pokuty dle tohoto článku jsou splatné do 15 kalendářních dnů od doručení písemné výzvy Objednatelem Dodavateli. Zaplacením smluvní pokuty nezaniká příslušný nárok Objednatele na splnění povinnosti smluvní pokutou zajištěné. Smluvní pokuty se nezapočítávají na nárok na náhradu škody. Objednatel je oprávněn jednostranně započíst pohledávku na zaplacení jakékoli smluvní pokuty dle Rámcové smlouvy na jakoukoli pohledávku Dodavatele vůči Objednateli dle této Rámcové smlouvy.</w:t>
      </w:r>
    </w:p>
    <w:p w:rsidR="00D8642C" w:rsidRDefault="00E5382D">
      <w:pPr>
        <w:numPr>
          <w:ilvl w:val="1"/>
          <w:numId w:val="15"/>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V případě prodlení Objednatele se zaplacením faktury vystavené Dodavatelem v souladu s článkem 8.2 Rámcové smlouvy, je Dodavatel oprávněn požadovat na Objednateli úrok z prodlení ve výši 0,05% z nezaplacené částky, a to za každý i započatý den prodlení.</w:t>
      </w:r>
    </w:p>
    <w:p w:rsidR="00D8642C" w:rsidRDefault="00E5382D">
      <w:pPr>
        <w:numPr>
          <w:ilvl w:val="1"/>
          <w:numId w:val="15"/>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 xml:space="preserve">Zaplacení smluvní pokuty nemá vliv na právo Smluvních stran domáhat se náhrady škody vzniklé porušením smluvní povinnosti nebo povinnosti vyplývající z obecně závazného právního předpisu. Škoda způsobená Objednateli poddodavatelem Dodavatele se považuje za škodu způsobenou přímo Dodavatelem. </w:t>
      </w:r>
    </w:p>
    <w:p w:rsidR="00D8642C" w:rsidRDefault="00E5382D">
      <w:pPr>
        <w:numPr>
          <w:ilvl w:val="1"/>
          <w:numId w:val="15"/>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Smluvní strany se zavazují k vyvinutí maximálního úsilí k předcházení škodám a k minimalizaci vzniklých škod.</w:t>
      </w:r>
    </w:p>
    <w:p w:rsidR="00D8642C" w:rsidRDefault="00E5382D">
      <w:pPr>
        <w:numPr>
          <w:ilvl w:val="1"/>
          <w:numId w:val="15"/>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Dodavatel se nedostává do prodlení v případě prodlení Objednatele s poskytnutím nutné součinnosti Dodavateli (např. prodlení s umožněním přístupu do prostor Objednatele).</w:t>
      </w:r>
    </w:p>
    <w:p w:rsidR="00D8642C" w:rsidRDefault="00D8642C">
      <w:pPr>
        <w:spacing w:after="0" w:line="276" w:lineRule="auto"/>
        <w:jc w:val="both"/>
        <w:rPr>
          <w:rFonts w:ascii="Arial" w:eastAsia="Arial" w:hAnsi="Arial" w:cs="Arial"/>
        </w:rPr>
      </w:pPr>
    </w:p>
    <w:p w:rsidR="00D8642C" w:rsidRDefault="00E5382D">
      <w:pPr>
        <w:numPr>
          <w:ilvl w:val="0"/>
          <w:numId w:val="15"/>
        </w:numPr>
        <w:pBdr>
          <w:top w:val="nil"/>
          <w:left w:val="nil"/>
          <w:bottom w:val="nil"/>
          <w:right w:val="nil"/>
          <w:between w:val="nil"/>
        </w:pBdr>
        <w:spacing w:after="0" w:line="276" w:lineRule="auto"/>
        <w:ind w:hanging="502"/>
        <w:jc w:val="both"/>
        <w:rPr>
          <w:rFonts w:ascii="Arial" w:eastAsia="Arial" w:hAnsi="Arial" w:cs="Arial"/>
          <w:b/>
          <w:color w:val="000000"/>
        </w:rPr>
      </w:pPr>
      <w:r>
        <w:rPr>
          <w:rFonts w:ascii="Arial" w:eastAsia="Arial" w:hAnsi="Arial" w:cs="Arial"/>
          <w:b/>
          <w:color w:val="000000"/>
        </w:rPr>
        <w:t>Odstoupení a předčasné ukončení Smlouvy a Rámcové smlouvy</w:t>
      </w:r>
    </w:p>
    <w:p w:rsidR="00D8642C" w:rsidRDefault="00E5382D">
      <w:pPr>
        <w:numPr>
          <w:ilvl w:val="1"/>
          <w:numId w:val="19"/>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Smluvní strany jsou oprávněny od Rámcové smlouvy a Smlouvy písemně odstoupit ze zákonných důvodů, či ji vypovědět. Výpovědní doba činí 6 měsíců.</w:t>
      </w:r>
    </w:p>
    <w:p w:rsidR="00D8642C" w:rsidRDefault="00E5382D">
      <w:pPr>
        <w:numPr>
          <w:ilvl w:val="1"/>
          <w:numId w:val="5"/>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lastRenderedPageBreak/>
        <w:t>Účinky odstoupení od Smlouvy či Rámcové smlouvy nastanou okamžikem doručení písemného projevu vůle vyjadřujícího odstoupení druhé Smluvní straně.</w:t>
      </w:r>
    </w:p>
    <w:p w:rsidR="00D8642C" w:rsidRDefault="00E5382D">
      <w:pPr>
        <w:numPr>
          <w:ilvl w:val="1"/>
          <w:numId w:val="5"/>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Do 30 kalendářních dnů od ukončení smluvního vztahu podle Smlouvy jinak než splněním Objednatel určí a potvrdí:</w:t>
      </w:r>
    </w:p>
    <w:p w:rsidR="00D8642C" w:rsidRDefault="00E5382D">
      <w:pPr>
        <w:numPr>
          <w:ilvl w:val="0"/>
          <w:numId w:val="7"/>
        </w:numPr>
        <w:pBdr>
          <w:top w:val="nil"/>
          <w:left w:val="nil"/>
          <w:bottom w:val="nil"/>
          <w:right w:val="nil"/>
          <w:between w:val="nil"/>
        </w:pBdr>
        <w:spacing w:after="0" w:line="276" w:lineRule="auto"/>
        <w:ind w:left="1276" w:hanging="425"/>
        <w:jc w:val="both"/>
        <w:rPr>
          <w:rFonts w:ascii="Arial" w:eastAsia="Arial" w:hAnsi="Arial" w:cs="Arial"/>
          <w:color w:val="000000"/>
        </w:rPr>
      </w:pPr>
      <w:r>
        <w:rPr>
          <w:rFonts w:ascii="Arial" w:eastAsia="Arial" w:hAnsi="Arial" w:cs="Arial"/>
          <w:color w:val="000000"/>
        </w:rPr>
        <w:t>na jakou finanční částku případně vznikl Dodavateli nárok ke dni ukončení smluvního vztahu podle Smlouvy;</w:t>
      </w:r>
    </w:p>
    <w:p w:rsidR="00D8642C" w:rsidRDefault="00E5382D">
      <w:pPr>
        <w:numPr>
          <w:ilvl w:val="0"/>
          <w:numId w:val="7"/>
        </w:numPr>
        <w:pBdr>
          <w:top w:val="nil"/>
          <w:left w:val="nil"/>
          <w:bottom w:val="nil"/>
          <w:right w:val="nil"/>
          <w:between w:val="nil"/>
        </w:pBdr>
        <w:spacing w:after="0" w:line="276" w:lineRule="auto"/>
        <w:ind w:left="1276" w:hanging="425"/>
        <w:jc w:val="both"/>
        <w:rPr>
          <w:rFonts w:ascii="Arial" w:eastAsia="Arial" w:hAnsi="Arial" w:cs="Arial"/>
          <w:color w:val="000000"/>
        </w:rPr>
      </w:pPr>
      <w:r>
        <w:rPr>
          <w:rFonts w:ascii="Arial" w:eastAsia="Arial" w:hAnsi="Arial" w:cs="Arial"/>
          <w:color w:val="000000"/>
        </w:rPr>
        <w:t>hodnotu nepoužitého nebo částečně použitého materiálu, technického vybavení či věcí, které Objednatel zamýšlí od Dodavatele odkoupit.</w:t>
      </w:r>
    </w:p>
    <w:p w:rsidR="00D8642C" w:rsidRDefault="00E5382D">
      <w:pPr>
        <w:numPr>
          <w:ilvl w:val="1"/>
          <w:numId w:val="5"/>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Poté, co nabude účinnosti právní jednání, jímž dojde k ukončení Smlouvy či Rámcové smlouvy, Dodavatel neprodleně:</w:t>
      </w:r>
    </w:p>
    <w:p w:rsidR="00D8642C" w:rsidRDefault="00E5382D">
      <w:pPr>
        <w:numPr>
          <w:ilvl w:val="1"/>
          <w:numId w:val="8"/>
        </w:numPr>
        <w:pBdr>
          <w:top w:val="nil"/>
          <w:left w:val="nil"/>
          <w:bottom w:val="nil"/>
          <w:right w:val="nil"/>
          <w:between w:val="nil"/>
        </w:pBdr>
        <w:spacing w:after="0" w:line="276" w:lineRule="auto"/>
        <w:ind w:left="1276"/>
        <w:jc w:val="both"/>
        <w:rPr>
          <w:rFonts w:ascii="Arial" w:eastAsia="Arial" w:hAnsi="Arial" w:cs="Arial"/>
          <w:color w:val="000000"/>
        </w:rPr>
      </w:pPr>
      <w:r>
        <w:rPr>
          <w:rFonts w:ascii="Arial" w:eastAsia="Arial" w:hAnsi="Arial" w:cs="Arial"/>
          <w:color w:val="000000"/>
        </w:rPr>
        <w:t>přestane provádět veškeré činnosti související s plněním Smlouvy kromě těch, k nimž dal Objednatel pokyn; stanovuje se, že náklady na takové činnosti uskutečněné na pokyn Objednatele</w:t>
      </w:r>
      <w:r w:rsidR="00A83BD3">
        <w:rPr>
          <w:rFonts w:ascii="Arial" w:eastAsia="Arial" w:hAnsi="Arial" w:cs="Arial"/>
          <w:color w:val="000000"/>
        </w:rPr>
        <w:t>,</w:t>
      </w:r>
      <w:r>
        <w:rPr>
          <w:rFonts w:ascii="Arial" w:eastAsia="Arial" w:hAnsi="Arial" w:cs="Arial"/>
          <w:color w:val="000000"/>
        </w:rPr>
        <w:t xml:space="preserve">  smluvní strany ponese Objednatel;</w:t>
      </w:r>
    </w:p>
    <w:p w:rsidR="00D8642C" w:rsidRDefault="00E5382D">
      <w:pPr>
        <w:numPr>
          <w:ilvl w:val="1"/>
          <w:numId w:val="8"/>
        </w:numPr>
        <w:pBdr>
          <w:top w:val="nil"/>
          <w:left w:val="nil"/>
          <w:bottom w:val="nil"/>
          <w:right w:val="nil"/>
          <w:between w:val="nil"/>
        </w:pBdr>
        <w:spacing w:after="0" w:line="276" w:lineRule="auto"/>
        <w:ind w:left="1276"/>
        <w:jc w:val="both"/>
        <w:rPr>
          <w:rFonts w:ascii="Arial" w:eastAsia="Arial" w:hAnsi="Arial" w:cs="Arial"/>
          <w:color w:val="000000"/>
        </w:rPr>
      </w:pPr>
      <w:r>
        <w:rPr>
          <w:rFonts w:ascii="Arial" w:eastAsia="Arial" w:hAnsi="Arial" w:cs="Arial"/>
          <w:color w:val="000000"/>
        </w:rPr>
        <w:t>předá Objednateli příslušnou dokumentaci a dosud dodané Služby, nebo jejich část, za něž obdržel nebo má obdržet úhradu příslušné části ceny.</w:t>
      </w:r>
    </w:p>
    <w:bookmarkStart w:id="19" w:name="_heading=h.2jxsxqh" w:colFirst="0" w:colLast="0" w:displacedByCustomXml="next"/>
    <w:bookmarkEnd w:id="19" w:displacedByCustomXml="next"/>
    <w:sdt>
      <w:sdtPr>
        <w:tag w:val="goog_rdk_48"/>
        <w:id w:val="152345319"/>
      </w:sdtPr>
      <w:sdtEndPr/>
      <w:sdtContent>
        <w:p w:rsidR="00D8642C" w:rsidRPr="00A83BD3" w:rsidRDefault="00E5382D" w:rsidP="00A83BD3">
          <w:pPr>
            <w:spacing w:after="0" w:line="276" w:lineRule="auto"/>
            <w:jc w:val="both"/>
            <w:rPr>
              <w:rFonts w:ascii="Arial" w:eastAsia="Arial" w:hAnsi="Arial" w:cs="Arial"/>
              <w:highlight w:val="yellow"/>
            </w:rPr>
          </w:pPr>
          <w:r>
            <w:rPr>
              <w:rFonts w:ascii="Arial" w:eastAsia="Arial" w:hAnsi="Arial" w:cs="Arial"/>
            </w:rPr>
            <w:t>13.5</w:t>
          </w:r>
          <w:r>
            <w:rPr>
              <w:rFonts w:ascii="Arial" w:eastAsia="Arial" w:hAnsi="Arial" w:cs="Arial"/>
            </w:rPr>
            <w:tab/>
          </w:r>
          <w:r w:rsidRPr="00A83BD3">
            <w:rPr>
              <w:rFonts w:ascii="Arial" w:eastAsia="Arial" w:hAnsi="Arial" w:cs="Arial"/>
            </w:rPr>
            <w:t>Při ukončení smlouvy je Dodavatel povinen předat Objednateli data z</w:t>
          </w:r>
          <w:sdt>
            <w:sdtPr>
              <w:tag w:val="goog_rdk_43"/>
              <w:id w:val="1364333826"/>
            </w:sdtPr>
            <w:sdtEndPr/>
            <w:sdtContent>
              <w:r w:rsidRPr="00A83BD3">
                <w:rPr>
                  <w:rFonts w:ascii="Arial" w:eastAsia="Arial" w:hAnsi="Arial" w:cs="Arial"/>
                </w:rPr>
                <w:t>a</w:t>
              </w:r>
            </w:sdtContent>
          </w:sdt>
          <w:r w:rsidR="00A83BD3">
            <w:rPr>
              <w:rFonts w:ascii="Arial" w:eastAsia="Arial" w:hAnsi="Arial" w:cs="Arial"/>
            </w:rPr>
            <w:t>kláda</w:t>
          </w:r>
          <w:r w:rsidRPr="00A83BD3">
            <w:rPr>
              <w:rFonts w:ascii="Arial" w:eastAsia="Arial" w:hAnsi="Arial" w:cs="Arial"/>
            </w:rPr>
            <w:t xml:space="preserve">ná do SW poskytovaného Dodavatelem Objednateli v tvaru a formátu ..archiv lékařských zpráv a přehled pacientů. </w:t>
          </w:r>
          <w:sdt>
            <w:sdtPr>
              <w:tag w:val="goog_rdk_44"/>
              <w:id w:val="-1570799134"/>
            </w:sdtPr>
            <w:sdtEndPr/>
            <w:sdtContent>
              <w:r w:rsidRPr="00A83BD3">
                <w:rPr>
                  <w:rFonts w:ascii="Arial" w:eastAsia="Arial" w:hAnsi="Arial" w:cs="Arial"/>
                </w:rPr>
                <w:t xml:space="preserve">Jakmile Objednatel data obdrží, potvrdí Dodavateli tuto skutečnost a Dodavatel je od tohoto potvrzení nejpozději do 1 měsíce povinen veškerá data zpracovávaná pomocí poskytnutého SW </w:t>
              </w:r>
              <w:sdt>
                <w:sdtPr>
                  <w:tag w:val="goog_rdk_45"/>
                  <w:id w:val="729120904"/>
                </w:sdtPr>
                <w:sdtEndPr/>
                <w:sdtContent/>
              </w:sdt>
              <w:r w:rsidRPr="00A83BD3">
                <w:rPr>
                  <w:rFonts w:ascii="Arial" w:eastAsia="Arial" w:hAnsi="Arial" w:cs="Arial"/>
                </w:rPr>
                <w:t xml:space="preserve">smazat, </w:t>
              </w:r>
              <w:sdt>
                <w:sdtPr>
                  <w:tag w:val="goog_rdk_46"/>
                  <w:id w:val="-378864414"/>
                </w:sdtPr>
                <w:sdtEndPr/>
                <w:sdtContent/>
              </w:sdt>
              <w:r w:rsidRPr="00A83BD3">
                <w:rPr>
                  <w:rFonts w:ascii="Arial" w:eastAsia="Arial" w:hAnsi="Arial" w:cs="Arial"/>
                </w:rPr>
                <w:t xml:space="preserve">a to tak, aby tato data nebylo možné obnovit. </w:t>
              </w:r>
            </w:sdtContent>
          </w:sdt>
          <w:r>
            <w:rPr>
              <w:rFonts w:ascii="Arial" w:eastAsia="Arial" w:hAnsi="Arial" w:cs="Arial"/>
            </w:rPr>
            <w:t xml:space="preserve"> </w:t>
          </w:r>
          <w:sdt>
            <w:sdtPr>
              <w:tag w:val="goog_rdk_47"/>
              <w:id w:val="465015981"/>
            </w:sdtPr>
            <w:sdtEndPr/>
            <w:sdtContent/>
          </w:sdt>
        </w:p>
      </w:sdtContent>
    </w:sdt>
    <w:p w:rsidR="00D8642C" w:rsidRDefault="00D8642C">
      <w:pPr>
        <w:spacing w:after="0" w:line="276" w:lineRule="auto"/>
        <w:ind w:left="844"/>
        <w:jc w:val="both"/>
        <w:rPr>
          <w:rFonts w:ascii="Arial" w:eastAsia="Arial" w:hAnsi="Arial" w:cs="Arial"/>
        </w:rPr>
      </w:pPr>
    </w:p>
    <w:p w:rsidR="00D8642C" w:rsidRDefault="00E5382D">
      <w:pPr>
        <w:numPr>
          <w:ilvl w:val="0"/>
          <w:numId w:val="15"/>
        </w:numPr>
        <w:pBdr>
          <w:top w:val="nil"/>
          <w:left w:val="nil"/>
          <w:bottom w:val="nil"/>
          <w:right w:val="nil"/>
          <w:between w:val="nil"/>
        </w:pBdr>
        <w:spacing w:after="0" w:line="276" w:lineRule="auto"/>
        <w:ind w:hanging="502"/>
        <w:jc w:val="both"/>
        <w:rPr>
          <w:rFonts w:ascii="Arial" w:eastAsia="Arial" w:hAnsi="Arial" w:cs="Arial"/>
          <w:b/>
          <w:color w:val="000000"/>
        </w:rPr>
      </w:pPr>
      <w:r>
        <w:rPr>
          <w:rFonts w:ascii="Arial" w:eastAsia="Arial" w:hAnsi="Arial" w:cs="Arial"/>
          <w:b/>
          <w:color w:val="000000"/>
        </w:rPr>
        <w:t>Ostatní ustanovení</w:t>
      </w:r>
    </w:p>
    <w:p w:rsidR="00D8642C" w:rsidRDefault="00E5382D">
      <w:pPr>
        <w:numPr>
          <w:ilvl w:val="1"/>
          <w:numId w:val="10"/>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Dodavatel se zavazuje poskytnout Objednateli písemně jakékoliv informace související s realizací Rámcové smlouvy i Smlouvy, a to v rozsahu a termínu stanoveném v písemné žádosti Objednatele.</w:t>
      </w:r>
    </w:p>
    <w:p w:rsidR="00D8642C" w:rsidRDefault="00E5382D">
      <w:pPr>
        <w:numPr>
          <w:ilvl w:val="1"/>
          <w:numId w:val="10"/>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Dodavatel je oprávněn převést svoje práva a povinnosti z této smlouvy na třetí osobu pouze s předchozím písemným souhlasem Objednatel</w:t>
      </w:r>
      <w:r>
        <w:rPr>
          <w:rFonts w:ascii="Arial" w:eastAsia="Arial" w:hAnsi="Arial" w:cs="Arial"/>
        </w:rPr>
        <w:t>e</w:t>
      </w:r>
      <w:r>
        <w:rPr>
          <w:rFonts w:ascii="Arial" w:eastAsia="Arial" w:hAnsi="Arial" w:cs="Arial"/>
          <w:color w:val="000000"/>
        </w:rPr>
        <w:t>; § 1879 OZ se nepoužije.</w:t>
      </w:r>
    </w:p>
    <w:p w:rsidR="00D8642C" w:rsidRDefault="00D8642C">
      <w:pPr>
        <w:spacing w:after="0" w:line="276" w:lineRule="auto"/>
        <w:jc w:val="both"/>
        <w:rPr>
          <w:rFonts w:ascii="Arial" w:eastAsia="Arial" w:hAnsi="Arial" w:cs="Arial"/>
        </w:rPr>
      </w:pPr>
    </w:p>
    <w:p w:rsidR="00D8642C" w:rsidRDefault="00E5382D">
      <w:pPr>
        <w:numPr>
          <w:ilvl w:val="0"/>
          <w:numId w:val="15"/>
        </w:numPr>
        <w:pBdr>
          <w:top w:val="nil"/>
          <w:left w:val="nil"/>
          <w:bottom w:val="nil"/>
          <w:right w:val="nil"/>
          <w:between w:val="nil"/>
        </w:pBdr>
        <w:spacing w:after="0" w:line="276" w:lineRule="auto"/>
        <w:ind w:hanging="502"/>
        <w:jc w:val="both"/>
        <w:rPr>
          <w:rFonts w:ascii="Arial" w:eastAsia="Arial" w:hAnsi="Arial" w:cs="Arial"/>
          <w:b/>
          <w:color w:val="000000"/>
        </w:rPr>
      </w:pPr>
      <w:r>
        <w:rPr>
          <w:rFonts w:ascii="Arial" w:eastAsia="Arial" w:hAnsi="Arial" w:cs="Arial"/>
          <w:b/>
          <w:color w:val="000000"/>
        </w:rPr>
        <w:t>Závěrečná ustanovení</w:t>
      </w:r>
    </w:p>
    <w:p w:rsidR="00D8642C" w:rsidRDefault="00E5382D">
      <w:pPr>
        <w:numPr>
          <w:ilvl w:val="1"/>
          <w:numId w:val="12"/>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Rámcová smlouva i Smlouva nabývá platnosti dnem podpisu a účinnosti dnem uveřejnění v informačním systému veřejné správy - Registru smluv.</w:t>
      </w:r>
    </w:p>
    <w:p w:rsidR="00D8642C" w:rsidRDefault="00E5382D">
      <w:pPr>
        <w:numPr>
          <w:ilvl w:val="1"/>
          <w:numId w:val="12"/>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Vzhledem k veřejnoprávnímu charakteru Objednatele smluvní strany výslovně prohlašují, že jsou s touto skutečností obeznámeni a souhlasí se zveřejněním Rámcové smlouvy i Smluv v registru smluv, a dále v rozsahu a za podmínek vyplývajících z příslušných právních předpisů, zejména zákona č. 106/1999 Sb., o svobodném přístupu k informacím, ve znění pozdějších předpisů, a ZzVZ.</w:t>
      </w:r>
    </w:p>
    <w:p w:rsidR="00D8642C" w:rsidRDefault="00E5382D">
      <w:pPr>
        <w:numPr>
          <w:ilvl w:val="1"/>
          <w:numId w:val="12"/>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Rámcová smlouva a Smlouva může být měněna pouze formou písemných očíslovaných dodatků podepsaných oprávněnými zástupci Smluvních stran.</w:t>
      </w:r>
    </w:p>
    <w:p w:rsidR="00D8642C" w:rsidRDefault="00E5382D">
      <w:pPr>
        <w:numPr>
          <w:ilvl w:val="1"/>
          <w:numId w:val="12"/>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Smluvní strany výslovně sjednávají, že e-mail nebo jiná obdobná forma elektronické komunikace se nepovažují za písemný dodatek k Rámcové smlouvě či Smlouvě.</w:t>
      </w:r>
    </w:p>
    <w:p w:rsidR="00D8642C" w:rsidRDefault="00E5382D">
      <w:pPr>
        <w:numPr>
          <w:ilvl w:val="1"/>
          <w:numId w:val="12"/>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Situace neupravené Rámcovou smlouvou a Smlouvou se řídí OZ a dalšími obecně závaznými právními předpisy České republiky.</w:t>
      </w:r>
    </w:p>
    <w:p w:rsidR="00D8642C" w:rsidRDefault="00E5382D">
      <w:pPr>
        <w:numPr>
          <w:ilvl w:val="1"/>
          <w:numId w:val="12"/>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Vůle smluvních stran je vyjádřena též v dále uvedených dokumentech a podkladech, které tvoří nedílnou součást této Smlouvy:</w:t>
      </w:r>
    </w:p>
    <w:p w:rsidR="00D8642C" w:rsidRDefault="00E5382D">
      <w:pPr>
        <w:numPr>
          <w:ilvl w:val="1"/>
          <w:numId w:val="18"/>
        </w:numPr>
        <w:pBdr>
          <w:top w:val="nil"/>
          <w:left w:val="nil"/>
          <w:bottom w:val="nil"/>
          <w:right w:val="nil"/>
          <w:between w:val="nil"/>
        </w:pBdr>
        <w:spacing w:after="0" w:line="276" w:lineRule="auto"/>
        <w:ind w:left="993"/>
        <w:jc w:val="both"/>
        <w:rPr>
          <w:rFonts w:ascii="Arial" w:eastAsia="Arial" w:hAnsi="Arial" w:cs="Arial"/>
          <w:color w:val="000000"/>
        </w:rPr>
      </w:pPr>
      <w:r>
        <w:rPr>
          <w:rFonts w:ascii="Arial" w:eastAsia="Arial" w:hAnsi="Arial" w:cs="Arial"/>
          <w:color w:val="000000"/>
        </w:rPr>
        <w:t xml:space="preserve">Příloha č. 1 Rámcové smlouvy: Technická specifikace </w:t>
      </w:r>
    </w:p>
    <w:p w:rsidR="00D8642C" w:rsidRPr="00A83BD3" w:rsidRDefault="00E5382D">
      <w:pPr>
        <w:numPr>
          <w:ilvl w:val="1"/>
          <w:numId w:val="18"/>
        </w:numPr>
        <w:pBdr>
          <w:top w:val="nil"/>
          <w:left w:val="nil"/>
          <w:bottom w:val="nil"/>
          <w:right w:val="nil"/>
          <w:between w:val="nil"/>
        </w:pBdr>
        <w:spacing w:after="0" w:line="276" w:lineRule="auto"/>
        <w:ind w:left="993"/>
        <w:jc w:val="both"/>
        <w:rPr>
          <w:rFonts w:ascii="Arial" w:eastAsia="Arial" w:hAnsi="Arial" w:cs="Arial"/>
          <w:color w:val="000000"/>
        </w:rPr>
      </w:pPr>
      <w:r>
        <w:rPr>
          <w:rFonts w:ascii="Arial" w:eastAsia="Arial" w:hAnsi="Arial" w:cs="Arial"/>
          <w:color w:val="000000"/>
        </w:rPr>
        <w:t xml:space="preserve">Příloha č. 2 </w:t>
      </w:r>
      <w:r w:rsidRPr="00A83BD3">
        <w:rPr>
          <w:rFonts w:ascii="Arial" w:eastAsia="Arial" w:hAnsi="Arial" w:cs="Arial"/>
          <w:color w:val="000000"/>
        </w:rPr>
        <w:t>Rámcové smlouvy: položkov</w:t>
      </w:r>
      <w:r w:rsidR="00A83BD3" w:rsidRPr="00A83BD3">
        <w:rPr>
          <w:rFonts w:ascii="Arial" w:eastAsia="Arial" w:hAnsi="Arial" w:cs="Arial"/>
          <w:color w:val="000000"/>
        </w:rPr>
        <w:t>ý rozpočet z nabídky Dodavatele</w:t>
      </w:r>
    </w:p>
    <w:p w:rsidR="00D8642C" w:rsidRPr="00A83BD3" w:rsidRDefault="00E5382D">
      <w:pPr>
        <w:numPr>
          <w:ilvl w:val="1"/>
          <w:numId w:val="18"/>
        </w:numPr>
        <w:pBdr>
          <w:top w:val="nil"/>
          <w:left w:val="nil"/>
          <w:bottom w:val="nil"/>
          <w:right w:val="nil"/>
          <w:between w:val="nil"/>
        </w:pBdr>
        <w:spacing w:after="0" w:line="276" w:lineRule="auto"/>
        <w:ind w:left="993"/>
        <w:jc w:val="both"/>
        <w:rPr>
          <w:rFonts w:ascii="Arial" w:eastAsia="Arial" w:hAnsi="Arial" w:cs="Arial"/>
          <w:color w:val="000000"/>
        </w:rPr>
      </w:pPr>
      <w:r w:rsidRPr="00A83BD3">
        <w:rPr>
          <w:rFonts w:ascii="Arial" w:eastAsia="Arial" w:hAnsi="Arial" w:cs="Arial"/>
          <w:color w:val="000000"/>
        </w:rPr>
        <w:t xml:space="preserve">Příloha č. 3 </w:t>
      </w:r>
      <w:r w:rsidR="00A83BD3" w:rsidRPr="00A83BD3">
        <w:rPr>
          <w:rFonts w:ascii="Arial" w:eastAsia="Arial" w:hAnsi="Arial" w:cs="Arial"/>
          <w:color w:val="000000"/>
        </w:rPr>
        <w:t>Kyberbezpečnost</w:t>
      </w:r>
    </w:p>
    <w:p w:rsidR="00D8642C" w:rsidRPr="00A83BD3" w:rsidRDefault="00E5382D">
      <w:pPr>
        <w:numPr>
          <w:ilvl w:val="1"/>
          <w:numId w:val="18"/>
        </w:numPr>
        <w:pBdr>
          <w:top w:val="nil"/>
          <w:left w:val="nil"/>
          <w:bottom w:val="nil"/>
          <w:right w:val="nil"/>
          <w:between w:val="nil"/>
        </w:pBdr>
        <w:spacing w:after="0" w:line="276" w:lineRule="auto"/>
        <w:ind w:left="993"/>
        <w:jc w:val="both"/>
        <w:rPr>
          <w:rFonts w:ascii="Arial" w:eastAsia="Arial" w:hAnsi="Arial" w:cs="Arial"/>
        </w:rPr>
      </w:pPr>
      <w:r w:rsidRPr="00A83BD3">
        <w:rPr>
          <w:rFonts w:ascii="Arial" w:eastAsia="Arial" w:hAnsi="Arial" w:cs="Arial"/>
        </w:rPr>
        <w:lastRenderedPageBreak/>
        <w:t xml:space="preserve">Příloha č. 4 Vzor trojstranné dohody mezi Objednatelem, Poskytovatele a příspěvkovou organizací, která bude konečným příjemcem služeb  </w:t>
      </w:r>
    </w:p>
    <w:p w:rsidR="00D8642C" w:rsidRDefault="00E5382D">
      <w:pPr>
        <w:numPr>
          <w:ilvl w:val="1"/>
          <w:numId w:val="12"/>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Jestliže se některé ustanovení Rámcové smlouvy či Smlouvy, nebo jeho část ukáže jako zdánlivé, neplatné, neúčinné nebo nevymahatelné, nebude tím dotčena platnost ani účinnost Rámcové smlouvy či Smlouvy jako celku ani jejích zbývajících ustanovení, nebo jejich částí. V takovém případě Smluvní strany změní nebo přizpůsobí takové zdánlivé, neplatné, neúčinné nebo nevymahatelné ustanovení písemnou formou tak, aby bylo dosaženo úpravy, která odpovídá účelu a úmyslu stran v době uzavření Rámcové smlouvy a Smlouvy, která je hospodářsky nejbližší zdánlivému, neplatnému, neúčinnému nebo nevymahatelnému ustanovení, popřípadě podniknou jakékoliv další právní kroky vedoucí k realizaci původního účelu takového ustanovení.</w:t>
      </w:r>
    </w:p>
    <w:p w:rsidR="00D8642C" w:rsidRDefault="00E5382D">
      <w:pPr>
        <w:numPr>
          <w:ilvl w:val="1"/>
          <w:numId w:val="12"/>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Smluvní strany výslovně vylučují použití ustanovení § 582 odst. 2 občanského zákoníku.</w:t>
      </w:r>
    </w:p>
    <w:p w:rsidR="00D8642C" w:rsidRDefault="00E5382D">
      <w:pPr>
        <w:numPr>
          <w:ilvl w:val="1"/>
          <w:numId w:val="12"/>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Smluvní strany prohlašují, že Rámcová smlouva byla uzavřena podle jejich pravé a svobodné vůle, vážně a srozumitelně, nikoli v tísni a za nápadně nevýhodných podmínek, a že souhlasí s jejím obsahem, což stvrzují svými podpisy.</w:t>
      </w:r>
    </w:p>
    <w:p w:rsidR="00D8642C" w:rsidRDefault="00D8642C">
      <w:pPr>
        <w:spacing w:after="0" w:line="276" w:lineRule="auto"/>
        <w:jc w:val="both"/>
        <w:rPr>
          <w:rFonts w:ascii="Arial" w:eastAsia="Arial" w:hAnsi="Arial" w:cs="Arial"/>
        </w:rPr>
      </w:pPr>
    </w:p>
    <w:p w:rsidR="00D8642C" w:rsidRDefault="00E5382D">
      <w:pPr>
        <w:spacing w:after="0" w:line="276" w:lineRule="auto"/>
        <w:jc w:val="both"/>
        <w:rPr>
          <w:rFonts w:ascii="Arial" w:eastAsia="Arial" w:hAnsi="Arial" w:cs="Arial"/>
        </w:rPr>
      </w:pPr>
      <w:r>
        <w:rPr>
          <w:rFonts w:ascii="Arial" w:eastAsia="Arial" w:hAnsi="Arial" w:cs="Arial"/>
        </w:rPr>
        <w:t>V Jihlavě</w:t>
      </w:r>
    </w:p>
    <w:p w:rsidR="00D8642C" w:rsidRDefault="00D8642C">
      <w:pPr>
        <w:spacing w:after="0" w:line="276" w:lineRule="auto"/>
        <w:jc w:val="both"/>
        <w:rPr>
          <w:rFonts w:ascii="Arial" w:eastAsia="Arial" w:hAnsi="Arial" w:cs="Arial"/>
        </w:rPr>
      </w:pPr>
    </w:p>
    <w:p w:rsidR="00D8642C" w:rsidRDefault="00D8642C">
      <w:pPr>
        <w:spacing w:after="0" w:line="276" w:lineRule="auto"/>
        <w:jc w:val="both"/>
        <w:rPr>
          <w:rFonts w:ascii="Arial" w:eastAsia="Arial" w:hAnsi="Arial" w:cs="Arial"/>
        </w:rPr>
      </w:pPr>
    </w:p>
    <w:p w:rsidR="00D8642C" w:rsidRDefault="00E5382D">
      <w:pPr>
        <w:spacing w:after="0" w:line="276" w:lineRule="auto"/>
        <w:jc w:val="both"/>
        <w:rPr>
          <w:rFonts w:ascii="Arial" w:eastAsia="Arial" w:hAnsi="Arial" w:cs="Arial"/>
        </w:rPr>
      </w:pPr>
      <w:r>
        <w:rPr>
          <w:rFonts w:ascii="Arial" w:eastAsia="Arial" w:hAnsi="Arial" w:cs="Arial"/>
        </w:rPr>
        <w:t>Kraj Vysočina</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p>
    <w:p w:rsidR="00D8642C" w:rsidRDefault="00E5382D">
      <w:pPr>
        <w:spacing w:after="0" w:line="276" w:lineRule="auto"/>
        <w:jc w:val="both"/>
        <w:rPr>
          <w:rFonts w:ascii="Arial" w:eastAsia="Arial" w:hAnsi="Arial" w:cs="Arial"/>
        </w:rPr>
      </w:pPr>
      <w:r>
        <w:rPr>
          <w:rFonts w:ascii="Arial" w:eastAsia="Arial" w:hAnsi="Arial" w:cs="Arial"/>
        </w:rPr>
        <w:t>Mgr Jan Tourek</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p>
    <w:p w:rsidR="00D8642C" w:rsidRDefault="00A83BD3">
      <w:pPr>
        <w:spacing w:after="0" w:line="276" w:lineRule="auto"/>
        <w:jc w:val="both"/>
        <w:rPr>
          <w:rFonts w:ascii="Arial" w:eastAsia="Arial" w:hAnsi="Arial" w:cs="Arial"/>
        </w:rPr>
      </w:pPr>
      <w:r>
        <w:rPr>
          <w:rFonts w:ascii="Arial" w:eastAsia="Arial" w:hAnsi="Arial" w:cs="Arial"/>
        </w:rPr>
        <w:t>radní pro sociální oblast</w:t>
      </w:r>
      <w:r w:rsidR="00E5382D">
        <w:rPr>
          <w:rFonts w:ascii="Arial" w:eastAsia="Arial" w:hAnsi="Arial" w:cs="Arial"/>
        </w:rPr>
        <w:t xml:space="preserve"> (podepsáno elektronicky)</w:t>
      </w:r>
    </w:p>
    <w:p w:rsidR="00D8642C" w:rsidRDefault="00D8642C">
      <w:pPr>
        <w:spacing w:after="0" w:line="276" w:lineRule="auto"/>
        <w:jc w:val="both"/>
        <w:rPr>
          <w:rFonts w:ascii="Arial" w:eastAsia="Arial" w:hAnsi="Arial" w:cs="Arial"/>
        </w:rPr>
      </w:pPr>
    </w:p>
    <w:p w:rsidR="00D8642C" w:rsidRDefault="00E5382D">
      <w:pPr>
        <w:spacing w:after="0" w:line="276" w:lineRule="auto"/>
        <w:jc w:val="both"/>
        <w:rPr>
          <w:rFonts w:ascii="Arial" w:eastAsia="Arial" w:hAnsi="Arial" w:cs="Arial"/>
        </w:rPr>
      </w:pPr>
      <w:r>
        <w:rPr>
          <w:rFonts w:ascii="Arial" w:eastAsia="Arial" w:hAnsi="Arial" w:cs="Arial"/>
        </w:rPr>
        <w:t xml:space="preserve">V </w:t>
      </w:r>
      <w:r>
        <w:rPr>
          <w:rFonts w:ascii="Arial" w:eastAsia="Arial" w:hAnsi="Arial" w:cs="Arial"/>
          <w:b/>
        </w:rPr>
        <w:t>[_____]</w:t>
      </w:r>
    </w:p>
    <w:p w:rsidR="00D8642C" w:rsidRDefault="00D8642C">
      <w:pPr>
        <w:spacing w:after="0" w:line="276" w:lineRule="auto"/>
        <w:jc w:val="both"/>
        <w:rPr>
          <w:rFonts w:ascii="Arial" w:eastAsia="Arial" w:hAnsi="Arial" w:cs="Arial"/>
        </w:rPr>
      </w:pPr>
    </w:p>
    <w:p w:rsidR="00D8642C" w:rsidRDefault="00D8642C">
      <w:pPr>
        <w:spacing w:after="0" w:line="276" w:lineRule="auto"/>
        <w:jc w:val="both"/>
        <w:rPr>
          <w:rFonts w:ascii="Arial" w:eastAsia="Arial" w:hAnsi="Arial" w:cs="Arial"/>
        </w:rPr>
      </w:pPr>
    </w:p>
    <w:sdt>
      <w:sdtPr>
        <w:tag w:val="goog_rdk_50"/>
        <w:id w:val="-1344239553"/>
      </w:sdtPr>
      <w:sdtEndPr/>
      <w:sdtContent>
        <w:p w:rsidR="00D8642C" w:rsidRDefault="00E5382D">
          <w:pPr>
            <w:spacing w:after="0" w:line="276" w:lineRule="auto"/>
            <w:jc w:val="both"/>
            <w:rPr>
              <w:rFonts w:ascii="Arial" w:eastAsia="Arial" w:hAnsi="Arial" w:cs="Arial"/>
            </w:rPr>
          </w:pPr>
          <w:r>
            <w:rPr>
              <w:rFonts w:ascii="Arial" w:eastAsia="Arial" w:hAnsi="Arial" w:cs="Arial"/>
              <w:b/>
            </w:rPr>
            <w:t>[_____]</w:t>
          </w:r>
          <w:r>
            <w:rPr>
              <w:rFonts w:ascii="Arial" w:eastAsia="Arial" w:hAnsi="Arial" w:cs="Arial"/>
            </w:rPr>
            <w:t xml:space="preserve"> (podepsáno elektronicky)</w:t>
          </w:r>
          <w:sdt>
            <w:sdtPr>
              <w:tag w:val="goog_rdk_49"/>
              <w:id w:val="-13384670"/>
            </w:sdtPr>
            <w:sdtEndPr/>
            <w:sdtContent>
              <w:r>
                <w:rPr>
                  <w:rFonts w:ascii="Arial" w:eastAsia="Arial" w:hAnsi="Arial" w:cs="Arial"/>
                </w:rPr>
                <w:t xml:space="preserve"> </w:t>
              </w:r>
            </w:sdtContent>
          </w:sdt>
        </w:p>
      </w:sdtContent>
    </w:sdt>
    <w:sdt>
      <w:sdtPr>
        <w:tag w:val="goog_rdk_52"/>
        <w:id w:val="-250124153"/>
      </w:sdtPr>
      <w:sdtEndPr/>
      <w:sdtContent>
        <w:p w:rsidR="00D8642C" w:rsidRDefault="00C00A3E">
          <w:pPr>
            <w:spacing w:after="0" w:line="276" w:lineRule="auto"/>
            <w:jc w:val="both"/>
            <w:rPr>
              <w:rFonts w:ascii="Arial" w:eastAsia="Arial" w:hAnsi="Arial" w:cs="Arial"/>
            </w:rPr>
          </w:pPr>
          <w:sdt>
            <w:sdtPr>
              <w:tag w:val="goog_rdk_51"/>
              <w:id w:val="761735549"/>
            </w:sdtPr>
            <w:sdtEndPr/>
            <w:sdtContent>
              <w:r w:rsidR="00E5382D">
                <w:br w:type="page"/>
              </w:r>
            </w:sdtContent>
          </w:sdt>
        </w:p>
      </w:sdtContent>
    </w:sdt>
    <w:sdt>
      <w:sdtPr>
        <w:rPr>
          <w:b/>
        </w:rPr>
        <w:tag w:val="goog_rdk_54"/>
        <w:id w:val="1705212224"/>
      </w:sdtPr>
      <w:sdtEndPr/>
      <w:sdtContent>
        <w:p w:rsidR="00D8642C" w:rsidRPr="00A83BD3" w:rsidRDefault="00C00A3E">
          <w:pPr>
            <w:spacing w:after="0" w:line="276" w:lineRule="auto"/>
            <w:jc w:val="both"/>
            <w:rPr>
              <w:rFonts w:ascii="Arial" w:eastAsia="Arial" w:hAnsi="Arial" w:cs="Arial"/>
              <w:b/>
            </w:rPr>
          </w:pPr>
          <w:sdt>
            <w:sdtPr>
              <w:rPr>
                <w:b/>
              </w:rPr>
              <w:tag w:val="goog_rdk_53"/>
              <w:id w:val="1445190016"/>
            </w:sdtPr>
            <w:sdtEndPr/>
            <w:sdtContent>
              <w:r w:rsidR="00E5382D" w:rsidRPr="00A83BD3">
                <w:rPr>
                  <w:rFonts w:ascii="Arial" w:eastAsia="Arial" w:hAnsi="Arial" w:cs="Arial"/>
                  <w:b/>
                </w:rPr>
                <w:t xml:space="preserve">Příloha č. 3 Požadavky a opatření pro zajištění bezpečnosti informací a informačních aktiv </w:t>
              </w:r>
            </w:sdtContent>
          </w:sdt>
        </w:p>
      </w:sdtContent>
    </w:sdt>
    <w:sdt>
      <w:sdtPr>
        <w:tag w:val="goog_rdk_56"/>
        <w:id w:val="2101058893"/>
      </w:sdtPr>
      <w:sdtEndPr/>
      <w:sdtContent>
        <w:p w:rsidR="00D8642C" w:rsidRDefault="00C00A3E">
          <w:pPr>
            <w:spacing w:before="60" w:after="0" w:line="276" w:lineRule="auto"/>
            <w:jc w:val="both"/>
            <w:rPr>
              <w:rFonts w:ascii="Arial" w:eastAsia="Arial" w:hAnsi="Arial" w:cs="Arial"/>
            </w:rPr>
          </w:pPr>
          <w:sdt>
            <w:sdtPr>
              <w:tag w:val="goog_rdk_55"/>
              <w:id w:val="-442682052"/>
            </w:sdtPr>
            <w:sdtEndPr/>
            <w:sdtContent/>
          </w:sdt>
        </w:p>
      </w:sdtContent>
    </w:sdt>
    <w:sdt>
      <w:sdtPr>
        <w:tag w:val="goog_rdk_58"/>
        <w:id w:val="1643766855"/>
      </w:sdtPr>
      <w:sdtEndPr/>
      <w:sdtContent>
        <w:p w:rsidR="00D8642C" w:rsidRDefault="00C00A3E">
          <w:pPr>
            <w:spacing w:before="60" w:after="0" w:line="276" w:lineRule="auto"/>
            <w:jc w:val="both"/>
            <w:rPr>
              <w:rFonts w:ascii="Arial" w:eastAsia="Arial" w:hAnsi="Arial" w:cs="Arial"/>
            </w:rPr>
          </w:pPr>
          <w:sdt>
            <w:sdtPr>
              <w:tag w:val="goog_rdk_57"/>
              <w:id w:val="-320669210"/>
            </w:sdtPr>
            <w:sdtEndPr/>
            <w:sdtContent>
              <w:r w:rsidR="00E5382D">
                <w:rPr>
                  <w:rFonts w:ascii="Arial" w:eastAsia="Arial" w:hAnsi="Arial" w:cs="Arial"/>
                </w:rPr>
                <w:t>Bezpečnost přístupových oprávnění</w:t>
              </w:r>
            </w:sdtContent>
          </w:sdt>
        </w:p>
      </w:sdtContent>
    </w:sdt>
    <w:sdt>
      <w:sdtPr>
        <w:tag w:val="goog_rdk_60"/>
        <w:id w:val="-792820575"/>
      </w:sdtPr>
      <w:sdtEndPr/>
      <w:sdtContent>
        <w:p w:rsidR="00D8642C" w:rsidRDefault="00C00A3E">
          <w:pPr>
            <w:numPr>
              <w:ilvl w:val="0"/>
              <w:numId w:val="17"/>
            </w:numPr>
            <w:pBdr>
              <w:top w:val="nil"/>
              <w:left w:val="nil"/>
              <w:bottom w:val="nil"/>
              <w:right w:val="nil"/>
              <w:between w:val="nil"/>
            </w:pBdr>
            <w:spacing w:before="60" w:after="0" w:line="276" w:lineRule="auto"/>
            <w:jc w:val="both"/>
            <w:rPr>
              <w:rFonts w:ascii="Arial" w:eastAsia="Arial" w:hAnsi="Arial" w:cs="Arial"/>
            </w:rPr>
          </w:pPr>
          <w:sdt>
            <w:sdtPr>
              <w:tag w:val="goog_rdk_59"/>
              <w:id w:val="-672104989"/>
            </w:sdtPr>
            <w:sdtEndPr/>
            <w:sdtContent>
              <w:r w:rsidR="00E5382D">
                <w:rPr>
                  <w:rFonts w:ascii="Arial" w:eastAsia="Arial" w:hAnsi="Arial" w:cs="Arial"/>
                </w:rPr>
                <w:t xml:space="preserve">Dodavatel je povinen chránit veškeré přístupové údaje k informačním aktivům, které jsou využívané pro provoz Služeb a předmětu plnění této smlouvy. </w:t>
              </w:r>
            </w:sdtContent>
          </w:sdt>
        </w:p>
      </w:sdtContent>
    </w:sdt>
    <w:sdt>
      <w:sdtPr>
        <w:tag w:val="goog_rdk_62"/>
        <w:id w:val="1222404865"/>
      </w:sdtPr>
      <w:sdtEndPr/>
      <w:sdtContent>
        <w:p w:rsidR="00D8642C" w:rsidRDefault="00C00A3E">
          <w:pPr>
            <w:numPr>
              <w:ilvl w:val="0"/>
              <w:numId w:val="17"/>
            </w:numPr>
            <w:pBdr>
              <w:top w:val="nil"/>
              <w:left w:val="nil"/>
              <w:bottom w:val="nil"/>
              <w:right w:val="nil"/>
              <w:between w:val="nil"/>
            </w:pBdr>
            <w:spacing w:after="0" w:line="276" w:lineRule="auto"/>
            <w:jc w:val="both"/>
            <w:rPr>
              <w:rFonts w:ascii="Arial" w:eastAsia="Arial" w:hAnsi="Arial" w:cs="Arial"/>
            </w:rPr>
          </w:pPr>
          <w:sdt>
            <w:sdtPr>
              <w:tag w:val="goog_rdk_61"/>
              <w:id w:val="1871029417"/>
            </w:sdtPr>
            <w:sdtEndPr/>
            <w:sdtContent>
              <w:r w:rsidR="00E5382D">
                <w:rPr>
                  <w:rFonts w:ascii="Arial" w:eastAsia="Arial" w:hAnsi="Arial" w:cs="Arial"/>
                </w:rPr>
                <w:t xml:space="preserve">Dodavatel je povinen dodržovat bezpečnostní politiku pro správu a ověřování identit tak, jak je stanoveno ve vyhlášce o kybernetické bezpečnosti v platném znění, jakoby dodavatel byl tzv. Povinnou osobou. </w:t>
              </w:r>
            </w:sdtContent>
          </w:sdt>
        </w:p>
      </w:sdtContent>
    </w:sdt>
    <w:sdt>
      <w:sdtPr>
        <w:tag w:val="goog_rdk_64"/>
        <w:id w:val="1933305769"/>
      </w:sdtPr>
      <w:sdtEndPr/>
      <w:sdtContent>
        <w:p w:rsidR="00D8642C" w:rsidRDefault="00C00A3E">
          <w:pPr>
            <w:numPr>
              <w:ilvl w:val="0"/>
              <w:numId w:val="17"/>
            </w:numPr>
            <w:pBdr>
              <w:top w:val="nil"/>
              <w:left w:val="nil"/>
              <w:bottom w:val="nil"/>
              <w:right w:val="nil"/>
              <w:between w:val="nil"/>
            </w:pBdr>
            <w:spacing w:after="0" w:line="276" w:lineRule="auto"/>
            <w:jc w:val="both"/>
            <w:rPr>
              <w:rFonts w:ascii="Arial" w:eastAsia="Arial" w:hAnsi="Arial" w:cs="Arial"/>
            </w:rPr>
          </w:pPr>
          <w:sdt>
            <w:sdtPr>
              <w:tag w:val="goog_rdk_63"/>
              <w:id w:val="1646232911"/>
            </w:sdtPr>
            <w:sdtEndPr/>
            <w:sdtContent>
              <w:r w:rsidR="00E5382D">
                <w:rPr>
                  <w:rFonts w:ascii="Arial" w:eastAsia="Arial" w:hAnsi="Arial" w:cs="Arial"/>
                </w:rPr>
                <w:t xml:space="preserve">Dodavatel je povinen používat personifikované účty, které jsou nepřenosné na jiné osoby, než kterým byly údaje přiděleny. </w:t>
              </w:r>
            </w:sdtContent>
          </w:sdt>
        </w:p>
      </w:sdtContent>
    </w:sdt>
    <w:sdt>
      <w:sdtPr>
        <w:tag w:val="goog_rdk_66"/>
        <w:id w:val="1692718096"/>
      </w:sdtPr>
      <w:sdtEndPr/>
      <w:sdtContent>
        <w:p w:rsidR="00D8642C" w:rsidRDefault="00C00A3E">
          <w:pPr>
            <w:spacing w:before="60" w:after="0" w:line="276" w:lineRule="auto"/>
            <w:jc w:val="both"/>
            <w:rPr>
              <w:rFonts w:ascii="Arial" w:eastAsia="Arial" w:hAnsi="Arial" w:cs="Arial"/>
            </w:rPr>
          </w:pPr>
          <w:sdt>
            <w:sdtPr>
              <w:tag w:val="goog_rdk_65"/>
              <w:id w:val="-1339844756"/>
            </w:sdtPr>
            <w:sdtEndPr/>
            <w:sdtContent>
              <w:r w:rsidR="00E5382D">
                <w:rPr>
                  <w:rFonts w:ascii="Arial" w:eastAsia="Arial" w:hAnsi="Arial" w:cs="Arial"/>
                </w:rPr>
                <w:t>Řízení změn</w:t>
              </w:r>
            </w:sdtContent>
          </w:sdt>
        </w:p>
      </w:sdtContent>
    </w:sdt>
    <w:sdt>
      <w:sdtPr>
        <w:tag w:val="goog_rdk_68"/>
        <w:id w:val="13498744"/>
      </w:sdtPr>
      <w:sdtEndPr/>
      <w:sdtContent>
        <w:p w:rsidR="00D8642C" w:rsidRDefault="00C00A3E">
          <w:pPr>
            <w:numPr>
              <w:ilvl w:val="0"/>
              <w:numId w:val="17"/>
            </w:numPr>
            <w:pBdr>
              <w:top w:val="nil"/>
              <w:left w:val="nil"/>
              <w:bottom w:val="nil"/>
              <w:right w:val="nil"/>
              <w:between w:val="nil"/>
            </w:pBdr>
            <w:spacing w:before="60" w:after="0" w:line="276" w:lineRule="auto"/>
            <w:jc w:val="both"/>
            <w:rPr>
              <w:rFonts w:ascii="Arial" w:eastAsia="Arial" w:hAnsi="Arial" w:cs="Arial"/>
            </w:rPr>
          </w:pPr>
          <w:sdt>
            <w:sdtPr>
              <w:tag w:val="goog_rdk_67"/>
              <w:id w:val="-511073100"/>
            </w:sdtPr>
            <w:sdtEndPr/>
            <w:sdtContent>
              <w:r w:rsidR="00E5382D">
                <w:rPr>
                  <w:rFonts w:ascii="Arial" w:eastAsia="Arial" w:hAnsi="Arial" w:cs="Arial"/>
                </w:rPr>
                <w:t xml:space="preserve">Poskytovatel se zavazuje zaznamenávat a řídit všechny změny, které v informačních aktivech provedl. </w:t>
              </w:r>
            </w:sdtContent>
          </w:sdt>
        </w:p>
      </w:sdtContent>
    </w:sdt>
    <w:sdt>
      <w:sdtPr>
        <w:tag w:val="goog_rdk_70"/>
        <w:id w:val="-1876693936"/>
      </w:sdtPr>
      <w:sdtEndPr/>
      <w:sdtContent>
        <w:p w:rsidR="00D8642C" w:rsidRDefault="00C00A3E">
          <w:pPr>
            <w:spacing w:before="60" w:after="0" w:line="276" w:lineRule="auto"/>
            <w:jc w:val="both"/>
            <w:rPr>
              <w:rFonts w:ascii="Arial" w:eastAsia="Arial" w:hAnsi="Arial" w:cs="Arial"/>
            </w:rPr>
          </w:pPr>
          <w:sdt>
            <w:sdtPr>
              <w:tag w:val="goog_rdk_69"/>
              <w:id w:val="-379170515"/>
            </w:sdtPr>
            <w:sdtEndPr/>
            <w:sdtContent>
              <w:r w:rsidR="00E5382D">
                <w:rPr>
                  <w:rFonts w:ascii="Arial" w:eastAsia="Arial" w:hAnsi="Arial" w:cs="Arial"/>
                </w:rPr>
                <w:t>Řízení rizik</w:t>
              </w:r>
            </w:sdtContent>
          </w:sdt>
        </w:p>
      </w:sdtContent>
    </w:sdt>
    <w:sdt>
      <w:sdtPr>
        <w:tag w:val="goog_rdk_72"/>
        <w:id w:val="-1127543826"/>
      </w:sdtPr>
      <w:sdtEndPr/>
      <w:sdtContent>
        <w:p w:rsidR="00D8642C" w:rsidRDefault="00C00A3E">
          <w:pPr>
            <w:numPr>
              <w:ilvl w:val="0"/>
              <w:numId w:val="17"/>
            </w:numPr>
            <w:pBdr>
              <w:top w:val="nil"/>
              <w:left w:val="nil"/>
              <w:bottom w:val="nil"/>
              <w:right w:val="nil"/>
              <w:between w:val="nil"/>
            </w:pBdr>
            <w:spacing w:before="60" w:after="0" w:line="276" w:lineRule="auto"/>
            <w:jc w:val="both"/>
            <w:rPr>
              <w:rFonts w:ascii="Arial" w:eastAsia="Arial" w:hAnsi="Arial" w:cs="Arial"/>
            </w:rPr>
          </w:pPr>
          <w:sdt>
            <w:sdtPr>
              <w:tag w:val="goog_rdk_71"/>
              <w:id w:val="588117744"/>
            </w:sdtPr>
            <w:sdtEndPr/>
            <w:sdtContent>
              <w:r w:rsidR="00E5382D">
                <w:rPr>
                  <w:rFonts w:ascii="Arial" w:eastAsia="Arial" w:hAnsi="Arial" w:cs="Arial"/>
                </w:rPr>
                <w:t xml:space="preserve">Objednatel si vyhrazuje právo na informace o tom, jakým způsobem dodavatel řídí rizika v souvislosti s plněním této smlouvy, tedy o tom, jakou metodiku pro řízení rizik používá, jakým způsobem jsou rizika hodnocena a klasifikována, jakým způsobem jsou rizika ošetřována a kdo je za řízení rizik za dodavatele zodpovědný. </w:t>
              </w:r>
            </w:sdtContent>
          </w:sdt>
        </w:p>
      </w:sdtContent>
    </w:sdt>
    <w:sdt>
      <w:sdtPr>
        <w:tag w:val="goog_rdk_74"/>
        <w:id w:val="-1743331901"/>
      </w:sdtPr>
      <w:sdtEndPr/>
      <w:sdtContent>
        <w:p w:rsidR="00D8642C" w:rsidRDefault="00C00A3E">
          <w:pPr>
            <w:numPr>
              <w:ilvl w:val="0"/>
              <w:numId w:val="17"/>
            </w:numPr>
            <w:pBdr>
              <w:top w:val="nil"/>
              <w:left w:val="nil"/>
              <w:bottom w:val="nil"/>
              <w:right w:val="nil"/>
              <w:between w:val="nil"/>
            </w:pBdr>
            <w:spacing w:after="0" w:line="276" w:lineRule="auto"/>
            <w:jc w:val="both"/>
            <w:rPr>
              <w:rFonts w:ascii="Arial" w:eastAsia="Arial" w:hAnsi="Arial" w:cs="Arial"/>
            </w:rPr>
          </w:pPr>
          <w:sdt>
            <w:sdtPr>
              <w:tag w:val="goog_rdk_73"/>
              <w:id w:val="-490405025"/>
            </w:sdtPr>
            <w:sdtEndPr/>
            <w:sdtContent>
              <w:r w:rsidR="00E5382D">
                <w:rPr>
                  <w:rFonts w:ascii="Arial" w:eastAsia="Arial" w:hAnsi="Arial" w:cs="Arial"/>
                </w:rPr>
                <w:t>Dodavatel se zavazuje řídit rizika informační bezpečnosti minimálně v následujícím rozsahu:</w:t>
              </w:r>
            </w:sdtContent>
          </w:sdt>
        </w:p>
      </w:sdtContent>
    </w:sdt>
    <w:sdt>
      <w:sdtPr>
        <w:tag w:val="goog_rdk_76"/>
        <w:id w:val="538719023"/>
      </w:sdtPr>
      <w:sdtEndPr/>
      <w:sdtContent>
        <w:p w:rsidR="00D8642C" w:rsidRDefault="00C00A3E">
          <w:pPr>
            <w:numPr>
              <w:ilvl w:val="1"/>
              <w:numId w:val="17"/>
            </w:numPr>
            <w:pBdr>
              <w:top w:val="nil"/>
              <w:left w:val="nil"/>
              <w:bottom w:val="nil"/>
              <w:right w:val="nil"/>
              <w:between w:val="nil"/>
            </w:pBdr>
            <w:spacing w:after="0" w:line="276" w:lineRule="auto"/>
            <w:jc w:val="both"/>
            <w:rPr>
              <w:rFonts w:ascii="Arial" w:eastAsia="Arial" w:hAnsi="Arial" w:cs="Arial"/>
            </w:rPr>
          </w:pPr>
          <w:sdt>
            <w:sdtPr>
              <w:tag w:val="goog_rdk_75"/>
              <w:id w:val="-367057988"/>
            </w:sdtPr>
            <w:sdtEndPr/>
            <w:sdtContent>
              <w:r w:rsidR="00E5382D">
                <w:rPr>
                  <w:rFonts w:ascii="Arial" w:eastAsia="Arial" w:hAnsi="Arial" w:cs="Arial"/>
                </w:rPr>
                <w:t>Identifikace a ohodnocení aktiv souvisejících s plněním této smlouvy,</w:t>
              </w:r>
            </w:sdtContent>
          </w:sdt>
        </w:p>
      </w:sdtContent>
    </w:sdt>
    <w:sdt>
      <w:sdtPr>
        <w:tag w:val="goog_rdk_78"/>
        <w:id w:val="505400957"/>
      </w:sdtPr>
      <w:sdtEndPr/>
      <w:sdtContent>
        <w:p w:rsidR="00D8642C" w:rsidRDefault="00C00A3E">
          <w:pPr>
            <w:numPr>
              <w:ilvl w:val="1"/>
              <w:numId w:val="17"/>
            </w:numPr>
            <w:pBdr>
              <w:top w:val="nil"/>
              <w:left w:val="nil"/>
              <w:bottom w:val="nil"/>
              <w:right w:val="nil"/>
              <w:between w:val="nil"/>
            </w:pBdr>
            <w:spacing w:after="0" w:line="276" w:lineRule="auto"/>
            <w:jc w:val="both"/>
            <w:rPr>
              <w:rFonts w:ascii="Arial" w:eastAsia="Arial" w:hAnsi="Arial" w:cs="Arial"/>
            </w:rPr>
          </w:pPr>
          <w:sdt>
            <w:sdtPr>
              <w:tag w:val="goog_rdk_77"/>
              <w:id w:val="-270401692"/>
            </w:sdtPr>
            <w:sdtEndPr/>
            <w:sdtContent>
              <w:r w:rsidR="00E5382D">
                <w:rPr>
                  <w:rFonts w:ascii="Arial" w:eastAsia="Arial" w:hAnsi="Arial" w:cs="Arial"/>
                </w:rPr>
                <w:t>Identifikace, analýza a ohodnocení rizik souvisejících s plněním této smlouvy,</w:t>
              </w:r>
            </w:sdtContent>
          </w:sdt>
        </w:p>
      </w:sdtContent>
    </w:sdt>
    <w:sdt>
      <w:sdtPr>
        <w:tag w:val="goog_rdk_80"/>
        <w:id w:val="1837261623"/>
      </w:sdtPr>
      <w:sdtEndPr/>
      <w:sdtContent>
        <w:p w:rsidR="00D8642C" w:rsidRDefault="00C00A3E">
          <w:pPr>
            <w:numPr>
              <w:ilvl w:val="1"/>
              <w:numId w:val="17"/>
            </w:numPr>
            <w:pBdr>
              <w:top w:val="nil"/>
              <w:left w:val="nil"/>
              <w:bottom w:val="nil"/>
              <w:right w:val="nil"/>
              <w:between w:val="nil"/>
            </w:pBdr>
            <w:spacing w:after="0" w:line="276" w:lineRule="auto"/>
            <w:jc w:val="both"/>
            <w:rPr>
              <w:rFonts w:ascii="Arial" w:eastAsia="Arial" w:hAnsi="Arial" w:cs="Arial"/>
            </w:rPr>
          </w:pPr>
          <w:sdt>
            <w:sdtPr>
              <w:tag w:val="goog_rdk_79"/>
              <w:id w:val="74866256"/>
            </w:sdtPr>
            <w:sdtEndPr/>
            <w:sdtContent>
              <w:r w:rsidR="00E5382D">
                <w:rPr>
                  <w:rFonts w:ascii="Arial" w:eastAsia="Arial" w:hAnsi="Arial" w:cs="Arial"/>
                </w:rPr>
                <w:t>Zvládání a monitoring rizik souvisejících s plněním této smlouvy.</w:t>
              </w:r>
            </w:sdtContent>
          </w:sdt>
        </w:p>
      </w:sdtContent>
    </w:sdt>
    <w:sdt>
      <w:sdtPr>
        <w:tag w:val="goog_rdk_82"/>
        <w:id w:val="-630626378"/>
      </w:sdtPr>
      <w:sdtEndPr/>
      <w:sdtContent>
        <w:p w:rsidR="00D8642C" w:rsidRDefault="00C00A3E">
          <w:pPr>
            <w:pBdr>
              <w:top w:val="nil"/>
              <w:left w:val="nil"/>
              <w:bottom w:val="nil"/>
              <w:right w:val="nil"/>
              <w:between w:val="nil"/>
            </w:pBdr>
            <w:spacing w:before="60" w:after="0" w:line="276" w:lineRule="auto"/>
            <w:jc w:val="both"/>
            <w:rPr>
              <w:rFonts w:ascii="Arial" w:eastAsia="Arial" w:hAnsi="Arial" w:cs="Arial"/>
            </w:rPr>
          </w:pPr>
          <w:sdt>
            <w:sdtPr>
              <w:tag w:val="goog_rdk_81"/>
              <w:id w:val="-1821337258"/>
            </w:sdtPr>
            <w:sdtEndPr/>
            <w:sdtContent>
              <w:r w:rsidR="00E5382D">
                <w:rPr>
                  <w:rFonts w:ascii="Arial" w:eastAsia="Arial" w:hAnsi="Arial" w:cs="Arial"/>
                </w:rPr>
                <w:t>Řízení kybernetických bezpečnostních incidentů:</w:t>
              </w:r>
            </w:sdtContent>
          </w:sdt>
        </w:p>
      </w:sdtContent>
    </w:sdt>
    <w:sdt>
      <w:sdtPr>
        <w:tag w:val="goog_rdk_84"/>
        <w:id w:val="169688483"/>
      </w:sdtPr>
      <w:sdtEndPr/>
      <w:sdtContent>
        <w:p w:rsidR="00D8642C" w:rsidRDefault="00C00A3E">
          <w:pPr>
            <w:numPr>
              <w:ilvl w:val="0"/>
              <w:numId w:val="17"/>
            </w:numPr>
            <w:pBdr>
              <w:top w:val="nil"/>
              <w:left w:val="nil"/>
              <w:bottom w:val="nil"/>
              <w:right w:val="nil"/>
              <w:between w:val="nil"/>
            </w:pBdr>
            <w:spacing w:before="60" w:after="0" w:line="276" w:lineRule="auto"/>
            <w:jc w:val="both"/>
            <w:rPr>
              <w:rFonts w:ascii="Arial" w:eastAsia="Arial" w:hAnsi="Arial" w:cs="Arial"/>
            </w:rPr>
          </w:pPr>
          <w:sdt>
            <w:sdtPr>
              <w:tag w:val="goog_rdk_83"/>
              <w:id w:val="380451559"/>
            </w:sdtPr>
            <w:sdtEndPr/>
            <w:sdtContent>
              <w:r w:rsidR="00E5382D">
                <w:rPr>
                  <w:rFonts w:ascii="Arial" w:eastAsia="Arial" w:hAnsi="Arial" w:cs="Arial"/>
                </w:rPr>
                <w:t xml:space="preserve">Poskytovatel je povinen objednateli hlásit veškeré kybernetické bezpečnostní incidenty, které by mohli mít nějakou souvislost s plněním této smlouvy. </w:t>
              </w:r>
            </w:sdtContent>
          </w:sdt>
        </w:p>
      </w:sdtContent>
    </w:sdt>
    <w:sdt>
      <w:sdtPr>
        <w:tag w:val="goog_rdk_86"/>
        <w:id w:val="1605998112"/>
      </w:sdtPr>
      <w:sdtEndPr/>
      <w:sdtContent>
        <w:p w:rsidR="00D8642C" w:rsidRDefault="00C00A3E">
          <w:pPr>
            <w:pBdr>
              <w:top w:val="nil"/>
              <w:left w:val="nil"/>
              <w:bottom w:val="nil"/>
              <w:right w:val="nil"/>
              <w:between w:val="nil"/>
            </w:pBdr>
            <w:spacing w:before="60" w:after="0" w:line="276" w:lineRule="auto"/>
            <w:jc w:val="both"/>
            <w:rPr>
              <w:rFonts w:ascii="Arial" w:eastAsia="Arial" w:hAnsi="Arial" w:cs="Arial"/>
            </w:rPr>
          </w:pPr>
          <w:sdt>
            <w:sdtPr>
              <w:tag w:val="goog_rdk_85"/>
              <w:id w:val="-259534725"/>
            </w:sdtPr>
            <w:sdtEndPr/>
            <w:sdtContent>
              <w:r w:rsidR="00E5382D">
                <w:rPr>
                  <w:rFonts w:ascii="Arial" w:eastAsia="Arial" w:hAnsi="Arial" w:cs="Arial"/>
                </w:rPr>
                <w:t xml:space="preserve">Řízení kontinuity činností </w:t>
              </w:r>
            </w:sdtContent>
          </w:sdt>
        </w:p>
      </w:sdtContent>
    </w:sdt>
    <w:sdt>
      <w:sdtPr>
        <w:tag w:val="goog_rdk_88"/>
        <w:id w:val="522601715"/>
      </w:sdtPr>
      <w:sdtEndPr/>
      <w:sdtContent>
        <w:p w:rsidR="00D8642C" w:rsidRDefault="00C00A3E">
          <w:pPr>
            <w:numPr>
              <w:ilvl w:val="0"/>
              <w:numId w:val="17"/>
            </w:numPr>
            <w:pBdr>
              <w:top w:val="nil"/>
              <w:left w:val="nil"/>
              <w:bottom w:val="nil"/>
              <w:right w:val="nil"/>
              <w:between w:val="nil"/>
            </w:pBdr>
            <w:spacing w:before="60" w:after="0" w:line="276" w:lineRule="auto"/>
            <w:jc w:val="both"/>
            <w:rPr>
              <w:rFonts w:ascii="Arial" w:eastAsia="Arial" w:hAnsi="Arial" w:cs="Arial"/>
            </w:rPr>
          </w:pPr>
          <w:sdt>
            <w:sdtPr>
              <w:tag w:val="goog_rdk_87"/>
              <w:id w:val="-1203634979"/>
            </w:sdtPr>
            <w:sdtEndPr/>
            <w:sdtContent>
              <w:r w:rsidR="00E5382D">
                <w:rPr>
                  <w:rFonts w:ascii="Arial" w:eastAsia="Arial" w:hAnsi="Arial" w:cs="Arial"/>
                </w:rPr>
                <w:t xml:space="preserve">Poskytovatel se zavazuje řídit kontinuitu činností a vytvářet disaster recovery plány pro procesy, informační aktiva a jiné zdroje sloužící pro běh SW a Služeb. </w:t>
              </w:r>
            </w:sdtContent>
          </w:sdt>
        </w:p>
      </w:sdtContent>
    </w:sdt>
    <w:sdt>
      <w:sdtPr>
        <w:tag w:val="goog_rdk_90"/>
        <w:id w:val="-66187288"/>
      </w:sdtPr>
      <w:sdtEndPr/>
      <w:sdtContent>
        <w:p w:rsidR="00D8642C" w:rsidRDefault="00C00A3E">
          <w:pPr>
            <w:spacing w:before="60" w:after="0" w:line="276" w:lineRule="auto"/>
            <w:jc w:val="both"/>
            <w:rPr>
              <w:rFonts w:ascii="Arial" w:eastAsia="Arial" w:hAnsi="Arial" w:cs="Arial"/>
            </w:rPr>
          </w:pPr>
          <w:sdt>
            <w:sdtPr>
              <w:tag w:val="goog_rdk_89"/>
              <w:id w:val="1729577076"/>
            </w:sdtPr>
            <w:sdtEndPr/>
            <w:sdtContent>
              <w:r w:rsidR="00E5382D">
                <w:rPr>
                  <w:rFonts w:ascii="Arial" w:eastAsia="Arial" w:hAnsi="Arial" w:cs="Arial"/>
                </w:rPr>
                <w:t xml:space="preserve">Kryptografie </w:t>
              </w:r>
            </w:sdtContent>
          </w:sdt>
        </w:p>
      </w:sdtContent>
    </w:sdt>
    <w:sdt>
      <w:sdtPr>
        <w:tag w:val="goog_rdk_92"/>
        <w:id w:val="1120342928"/>
      </w:sdtPr>
      <w:sdtEndPr/>
      <w:sdtContent>
        <w:p w:rsidR="00D8642C" w:rsidRDefault="00C00A3E">
          <w:pPr>
            <w:numPr>
              <w:ilvl w:val="0"/>
              <w:numId w:val="17"/>
            </w:numPr>
            <w:pBdr>
              <w:top w:val="nil"/>
              <w:left w:val="nil"/>
              <w:bottom w:val="nil"/>
              <w:right w:val="nil"/>
              <w:between w:val="nil"/>
            </w:pBdr>
            <w:spacing w:before="60" w:after="0" w:line="276" w:lineRule="auto"/>
            <w:jc w:val="both"/>
            <w:rPr>
              <w:rFonts w:ascii="Arial" w:eastAsia="Arial" w:hAnsi="Arial" w:cs="Arial"/>
            </w:rPr>
          </w:pPr>
          <w:sdt>
            <w:sdtPr>
              <w:tag w:val="goog_rdk_91"/>
              <w:id w:val="-2023001810"/>
            </w:sdtPr>
            <w:sdtEndPr/>
            <w:sdtContent>
              <w:r w:rsidR="00E5382D">
                <w:rPr>
                  <w:rFonts w:ascii="Arial" w:eastAsia="Arial" w:hAnsi="Arial" w:cs="Arial"/>
                </w:rPr>
                <w:t>Dodavatel se zavazuje používat pouze takové kryptografické funkce a algoritmy, které jsou schválené v rámci Doporučení v oblasti kryptografických prostředků v aktuální verzi vydané Národním úřadem pro kybernetickou a informační bezpečnost (dostupné na webových stránkách úřadu).</w:t>
              </w:r>
            </w:sdtContent>
          </w:sdt>
        </w:p>
      </w:sdtContent>
    </w:sdt>
    <w:p w:rsidR="00D8642C" w:rsidRDefault="00D8642C">
      <w:pPr>
        <w:spacing w:after="0" w:line="276" w:lineRule="auto"/>
        <w:jc w:val="both"/>
        <w:rPr>
          <w:rFonts w:ascii="Arial" w:eastAsia="Arial" w:hAnsi="Arial" w:cs="Arial"/>
        </w:rPr>
      </w:pPr>
    </w:p>
    <w:sectPr w:rsidR="00D8642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0A3E" w:rsidRDefault="00C00A3E">
      <w:pPr>
        <w:spacing w:after="0" w:line="240" w:lineRule="auto"/>
      </w:pPr>
      <w:r>
        <w:separator/>
      </w:r>
    </w:p>
  </w:endnote>
  <w:endnote w:type="continuationSeparator" w:id="0">
    <w:p w:rsidR="00C00A3E" w:rsidRDefault="00C00A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BD3" w:rsidRDefault="00A83BD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42C" w:rsidRDefault="00E5382D">
    <w:pPr>
      <w:pBdr>
        <w:top w:val="nil"/>
        <w:left w:val="nil"/>
        <w:bottom w:val="nil"/>
        <w:right w:val="nil"/>
        <w:between w:val="nil"/>
      </w:pBdr>
      <w:tabs>
        <w:tab w:val="center" w:pos="4536"/>
        <w:tab w:val="right" w:pos="9072"/>
      </w:tabs>
      <w:spacing w:after="0" w:line="240" w:lineRule="auto"/>
      <w:jc w:val="center"/>
      <w:rPr>
        <w:color w:val="000000"/>
      </w:rPr>
    </w:pPr>
    <w:r>
      <w:rPr>
        <w:rFonts w:ascii="Arial" w:eastAsia="Arial" w:hAnsi="Arial" w:cs="Arial"/>
        <w:color w:val="000000"/>
      </w:rPr>
      <w:fldChar w:fldCharType="begin"/>
    </w:r>
    <w:r>
      <w:rPr>
        <w:rFonts w:ascii="Arial" w:eastAsia="Arial" w:hAnsi="Arial" w:cs="Arial"/>
        <w:color w:val="000000"/>
      </w:rPr>
      <w:instrText>PAGE</w:instrText>
    </w:r>
    <w:r>
      <w:rPr>
        <w:rFonts w:ascii="Arial" w:eastAsia="Arial" w:hAnsi="Arial" w:cs="Arial"/>
        <w:color w:val="000000"/>
      </w:rPr>
      <w:fldChar w:fldCharType="separate"/>
    </w:r>
    <w:r w:rsidR="00446F25">
      <w:rPr>
        <w:rFonts w:ascii="Arial" w:eastAsia="Arial" w:hAnsi="Arial" w:cs="Arial"/>
        <w:noProof/>
        <w:color w:val="000000"/>
      </w:rPr>
      <w:t>12</w:t>
    </w:r>
    <w:r>
      <w:rPr>
        <w:rFonts w:ascii="Arial" w:eastAsia="Arial" w:hAnsi="Arial" w:cs="Arial"/>
        <w:color w:val="000000"/>
      </w:rPr>
      <w:fldChar w:fldCharType="end"/>
    </w:r>
  </w:p>
  <w:p w:rsidR="00D8642C" w:rsidRDefault="00D8642C">
    <w:pPr>
      <w:pBdr>
        <w:top w:val="nil"/>
        <w:left w:val="nil"/>
        <w:bottom w:val="nil"/>
        <w:right w:val="nil"/>
        <w:between w:val="nil"/>
      </w:pBdr>
      <w:tabs>
        <w:tab w:val="center" w:pos="4536"/>
        <w:tab w:val="right" w:pos="9072"/>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42C" w:rsidRDefault="00E5382D">
    <w:pPr>
      <w:pBdr>
        <w:top w:val="nil"/>
        <w:left w:val="nil"/>
        <w:bottom w:val="nil"/>
        <w:right w:val="nil"/>
        <w:between w:val="nil"/>
      </w:pBdr>
      <w:tabs>
        <w:tab w:val="center" w:pos="4536"/>
        <w:tab w:val="right" w:pos="9072"/>
      </w:tabs>
      <w:spacing w:after="0" w:line="240" w:lineRule="auto"/>
      <w:jc w:val="center"/>
      <w:rPr>
        <w:rFonts w:ascii="Arial" w:eastAsia="Arial" w:hAnsi="Arial" w:cs="Arial"/>
        <w:color w:val="000000"/>
      </w:rPr>
    </w:pPr>
    <w:r>
      <w:rPr>
        <w:rFonts w:ascii="Arial" w:eastAsia="Arial" w:hAnsi="Arial" w:cs="Arial"/>
        <w:color w:val="000000"/>
      </w:rPr>
      <w:fldChar w:fldCharType="begin"/>
    </w:r>
    <w:r>
      <w:rPr>
        <w:rFonts w:ascii="Arial" w:eastAsia="Arial" w:hAnsi="Arial" w:cs="Arial"/>
        <w:color w:val="000000"/>
      </w:rPr>
      <w:instrText>PAGE</w:instrText>
    </w:r>
    <w:r>
      <w:rPr>
        <w:rFonts w:ascii="Arial" w:eastAsia="Arial" w:hAnsi="Arial" w:cs="Arial"/>
        <w:color w:val="000000"/>
      </w:rPr>
      <w:fldChar w:fldCharType="separate"/>
    </w:r>
    <w:r w:rsidR="00446F25">
      <w:rPr>
        <w:rFonts w:ascii="Arial" w:eastAsia="Arial" w:hAnsi="Arial" w:cs="Arial"/>
        <w:noProof/>
        <w:color w:val="000000"/>
      </w:rPr>
      <w:t>1</w:t>
    </w:r>
    <w:r>
      <w:rPr>
        <w:rFonts w:ascii="Arial" w:eastAsia="Arial" w:hAnsi="Arial" w:cs="Arial"/>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0A3E" w:rsidRDefault="00C00A3E">
      <w:pPr>
        <w:spacing w:after="0" w:line="240" w:lineRule="auto"/>
      </w:pPr>
      <w:r>
        <w:separator/>
      </w:r>
    </w:p>
  </w:footnote>
  <w:footnote w:type="continuationSeparator" w:id="0">
    <w:p w:rsidR="00C00A3E" w:rsidRDefault="00C00A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BD3" w:rsidRDefault="00A83BD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BD3" w:rsidRDefault="00A83BD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42C" w:rsidRDefault="00D8642C">
    <w:pPr>
      <w:pBdr>
        <w:top w:val="nil"/>
        <w:left w:val="nil"/>
        <w:bottom w:val="nil"/>
        <w:right w:val="nil"/>
        <w:between w:val="nil"/>
      </w:pBdr>
      <w:tabs>
        <w:tab w:val="center" w:pos="4536"/>
        <w:tab w:val="right" w:pos="9072"/>
      </w:tabs>
      <w:spacing w:after="0" w:line="240" w:lineRule="auto"/>
      <w:rPr>
        <w:color w:val="000000"/>
      </w:rPr>
    </w:pPr>
  </w:p>
  <w:p w:rsidR="00D8642C" w:rsidRDefault="00D8642C">
    <w:pPr>
      <w:pBdr>
        <w:top w:val="nil"/>
        <w:left w:val="nil"/>
        <w:bottom w:val="nil"/>
        <w:right w:val="nil"/>
        <w:between w:val="nil"/>
      </w:pBdr>
      <w:tabs>
        <w:tab w:val="center" w:pos="4536"/>
        <w:tab w:val="right" w:pos="9072"/>
      </w:tabs>
      <w:spacing w:after="0" w:line="240" w:lineRule="auto"/>
      <w:rPr>
        <w:color w:val="000000"/>
      </w:rPr>
    </w:pPr>
  </w:p>
  <w:p w:rsidR="00D8642C" w:rsidRDefault="00D8642C">
    <w:pPr>
      <w:pBdr>
        <w:top w:val="nil"/>
        <w:left w:val="nil"/>
        <w:bottom w:val="nil"/>
        <w:right w:val="nil"/>
        <w:between w:val="nil"/>
      </w:pBdr>
      <w:tabs>
        <w:tab w:val="center" w:pos="4536"/>
        <w:tab w:val="right" w:pos="9072"/>
      </w:tabs>
      <w:spacing w:after="0" w:line="240" w:lineRule="auto"/>
      <w:rPr>
        <w:color w:val="000000"/>
      </w:rPr>
    </w:pPr>
  </w:p>
  <w:p w:rsidR="00393C89" w:rsidRDefault="00393C89" w:rsidP="00393C89">
    <w:pPr>
      <w:spacing w:line="276" w:lineRule="auto"/>
      <w:jc w:val="both"/>
      <w:rPr>
        <w:rFonts w:ascii="Arial" w:hAnsi="Arial" w:cs="Arial"/>
        <w:b/>
        <w:bCs/>
        <w:color w:val="000000"/>
      </w:rPr>
    </w:pPr>
    <w:bookmarkStart w:id="20" w:name="_GoBack"/>
    <w:bookmarkEnd w:id="20"/>
  </w:p>
  <w:p w:rsidR="00393C89" w:rsidRDefault="00393C89" w:rsidP="00393C89">
    <w:pPr>
      <w:spacing w:line="276" w:lineRule="auto"/>
      <w:jc w:val="both"/>
      <w:rPr>
        <w:rFonts w:ascii="Arial" w:hAnsi="Arial" w:cs="Arial"/>
        <w:b/>
        <w:color w:val="000000"/>
      </w:rPr>
    </w:pPr>
    <w:r>
      <w:rPr>
        <w:rFonts w:ascii="Arial" w:hAnsi="Arial" w:cs="Arial"/>
        <w:b/>
        <w:bCs/>
        <w:color w:val="000000"/>
      </w:rPr>
      <w:t>K</w:t>
    </w:r>
    <w:r w:rsidRPr="00393C89">
      <w:rPr>
        <w:rFonts w:ascii="Arial" w:hAnsi="Arial" w:cs="Arial"/>
        <w:b/>
        <w:bCs/>
        <w:color w:val="000000"/>
      </w:rPr>
      <w:t>oncept rámcové smlouvy</w:t>
    </w:r>
    <w:r>
      <w:rPr>
        <w:rFonts w:ascii="Arial" w:hAnsi="Arial" w:cs="Arial"/>
        <w:b/>
        <w:color w:val="000000"/>
      </w:rPr>
      <w:t xml:space="preserve">– veřejná zakázka </w:t>
    </w:r>
    <w:r>
      <w:rPr>
        <w:rFonts w:ascii="Arial" w:hAnsi="Arial" w:cs="Arial"/>
        <w:color w:val="000000"/>
      </w:rPr>
      <w:t> </w:t>
    </w:r>
    <w:r>
      <w:rPr>
        <w:rFonts w:ascii="Arial" w:hAnsi="Arial" w:cs="Arial"/>
        <w:b/>
        <w:color w:val="000000"/>
      </w:rPr>
      <w:t>„Rámcová smlouva Telemedicína“</w:t>
    </w:r>
  </w:p>
  <w:p w:rsidR="00393C89" w:rsidRDefault="00393C89">
    <w:pPr>
      <w:pBdr>
        <w:top w:val="nil"/>
        <w:left w:val="nil"/>
        <w:bottom w:val="nil"/>
        <w:right w:val="nil"/>
        <w:between w:val="nil"/>
      </w:pBdr>
      <w:tabs>
        <w:tab w:val="center" w:pos="4536"/>
        <w:tab w:val="right" w:pos="9072"/>
      </w:tabs>
      <w:spacing w:after="0" w:line="240" w:lineRule="auto"/>
      <w:rPr>
        <w:color w:val="000000"/>
      </w:rPr>
    </w:pPr>
  </w:p>
  <w:p w:rsidR="00D8642C" w:rsidRDefault="00E5382D">
    <w:pPr>
      <w:pBdr>
        <w:top w:val="nil"/>
        <w:left w:val="nil"/>
        <w:bottom w:val="nil"/>
        <w:right w:val="nil"/>
        <w:between w:val="nil"/>
      </w:pBdr>
      <w:tabs>
        <w:tab w:val="center" w:pos="4536"/>
        <w:tab w:val="right" w:pos="9072"/>
      </w:tabs>
      <w:spacing w:after="0" w:line="240" w:lineRule="auto"/>
      <w:rPr>
        <w:rFonts w:ascii="Arial" w:eastAsia="Arial" w:hAnsi="Arial" w:cs="Arial"/>
        <w:color w:val="000000"/>
      </w:rPr>
    </w:pPr>
    <w:r>
      <w:rPr>
        <w:noProof/>
        <w:color w:val="000000"/>
      </w:rPr>
      <w:drawing>
        <wp:anchor distT="0" distB="0" distL="114300" distR="114300" simplePos="0" relativeHeight="251658240" behindDoc="0" locked="0" layoutInCell="1" hidden="0" allowOverlap="1">
          <wp:simplePos x="0" y="0"/>
          <wp:positionH relativeFrom="page">
            <wp:posOffset>2728595</wp:posOffset>
          </wp:positionH>
          <wp:positionV relativeFrom="page">
            <wp:posOffset>61595</wp:posOffset>
          </wp:positionV>
          <wp:extent cx="2109470" cy="788035"/>
          <wp:effectExtent l="0" t="0" r="0" b="0"/>
          <wp:wrapSquare wrapText="bothSides" distT="0" distB="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109470" cy="78803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301D3"/>
    <w:multiLevelType w:val="multilevel"/>
    <w:tmpl w:val="7144A5A0"/>
    <w:lvl w:ilvl="0">
      <w:start w:val="15"/>
      <w:numFmt w:val="decimal"/>
      <w:lvlText w:val="%1."/>
      <w:lvlJc w:val="left"/>
      <w:pPr>
        <w:ind w:left="360" w:hanging="360"/>
      </w:pPr>
    </w:lvl>
    <w:lvl w:ilvl="1">
      <w:start w:val="1"/>
      <w:numFmt w:val="decimal"/>
      <w:lvlText w:val="%1.%2."/>
      <w:lvlJc w:val="left"/>
      <w:pPr>
        <w:ind w:left="6103"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BA35B0"/>
    <w:multiLevelType w:val="multilevel"/>
    <w:tmpl w:val="C6B6D4A4"/>
    <w:lvl w:ilvl="0">
      <w:start w:val="1"/>
      <w:numFmt w:val="decimal"/>
      <w:lvlText w:val="%1."/>
      <w:lvlJc w:val="left"/>
      <w:pPr>
        <w:ind w:left="1353" w:hanging="359"/>
      </w:pPr>
    </w:lvl>
    <w:lvl w:ilvl="1">
      <w:start w:val="1"/>
      <w:numFmt w:val="decimal"/>
      <w:lvlText w:val="%1.%2"/>
      <w:lvlJc w:val="left"/>
      <w:pPr>
        <w:ind w:left="572" w:hanging="430"/>
      </w:pPr>
    </w:lvl>
    <w:lvl w:ilvl="2">
      <w:start w:val="1"/>
      <w:numFmt w:val="decimal"/>
      <w:lvlText w:val="%1.%2.%3"/>
      <w:lvlJc w:val="left"/>
      <w:pPr>
        <w:ind w:left="862" w:hanging="720"/>
      </w:pPr>
    </w:lvl>
    <w:lvl w:ilvl="3">
      <w:start w:val="1"/>
      <w:numFmt w:val="decimal"/>
      <w:lvlText w:val="%1.%2.%3.%4"/>
      <w:lvlJc w:val="left"/>
      <w:pPr>
        <w:ind w:left="862" w:hanging="720"/>
      </w:p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2" w15:restartNumberingAfterBreak="0">
    <w:nsid w:val="164511CB"/>
    <w:multiLevelType w:val="multilevel"/>
    <w:tmpl w:val="99C8F7C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7490077"/>
    <w:multiLevelType w:val="multilevel"/>
    <w:tmpl w:val="E2C66A8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ADA45AF"/>
    <w:multiLevelType w:val="multilevel"/>
    <w:tmpl w:val="3198E7FA"/>
    <w:lvl w:ilvl="0">
      <w:start w:val="1"/>
      <w:numFmt w:val="decimal"/>
      <w:lvlText w:val="%1."/>
      <w:lvlJc w:val="left"/>
      <w:pPr>
        <w:ind w:left="928" w:hanging="360"/>
      </w:pPr>
    </w:lvl>
    <w:lvl w:ilvl="1">
      <w:start w:val="1"/>
      <w:numFmt w:val="decimal"/>
      <w:lvlText w:val="%1.%2."/>
      <w:lvlJc w:val="left"/>
      <w:pPr>
        <w:ind w:left="1360" w:hanging="432"/>
      </w:p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5" w15:restartNumberingAfterBreak="0">
    <w:nsid w:val="1BDB5EDE"/>
    <w:multiLevelType w:val="multilevel"/>
    <w:tmpl w:val="83DAA3FA"/>
    <w:lvl w:ilvl="0">
      <w:start w:val="1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2E1599B"/>
    <w:multiLevelType w:val="multilevel"/>
    <w:tmpl w:val="D01C4470"/>
    <w:lvl w:ilvl="0">
      <w:start w:val="15"/>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5BB2F38"/>
    <w:multiLevelType w:val="multilevel"/>
    <w:tmpl w:val="4190BD12"/>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61B0728"/>
    <w:multiLevelType w:val="multilevel"/>
    <w:tmpl w:val="64428FEE"/>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6800A8"/>
    <w:multiLevelType w:val="multilevel"/>
    <w:tmpl w:val="C6625468"/>
    <w:lvl w:ilvl="0">
      <w:start w:val="3"/>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317A38"/>
    <w:multiLevelType w:val="multilevel"/>
    <w:tmpl w:val="08B0CC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8A13E1D"/>
    <w:multiLevelType w:val="multilevel"/>
    <w:tmpl w:val="3F88AC26"/>
    <w:lvl w:ilvl="0">
      <w:start w:val="1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ED17BD1"/>
    <w:multiLevelType w:val="multilevel"/>
    <w:tmpl w:val="C2805E3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54917676"/>
    <w:multiLevelType w:val="multilevel"/>
    <w:tmpl w:val="D4D45B24"/>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CD51270"/>
    <w:multiLevelType w:val="multilevel"/>
    <w:tmpl w:val="E8AEFB9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A2F67FC"/>
    <w:multiLevelType w:val="multilevel"/>
    <w:tmpl w:val="05806CD6"/>
    <w:lvl w:ilvl="0">
      <w:start w:val="13"/>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E0878BC"/>
    <w:multiLevelType w:val="multilevel"/>
    <w:tmpl w:val="210AD768"/>
    <w:lvl w:ilvl="0">
      <w:start w:val="5"/>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03F7EBE"/>
    <w:multiLevelType w:val="multilevel"/>
    <w:tmpl w:val="39E8FCA0"/>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27F33BE"/>
    <w:multiLevelType w:val="multilevel"/>
    <w:tmpl w:val="5D10BE34"/>
    <w:lvl w:ilvl="0">
      <w:start w:val="13"/>
      <w:numFmt w:val="decimal"/>
      <w:lvlText w:val="%1."/>
      <w:lvlJc w:val="left"/>
      <w:pPr>
        <w:ind w:left="360" w:hanging="360"/>
      </w:pPr>
    </w:lvl>
    <w:lvl w:ilvl="1">
      <w:start w:val="1"/>
      <w:numFmt w:val="decimal"/>
      <w:lvlText w:val="%1.%2."/>
      <w:lvlJc w:val="left"/>
      <w:pPr>
        <w:ind w:left="858" w:hanging="432"/>
      </w:pPr>
      <w:rPr>
        <w:strike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7"/>
  </w:num>
  <w:num w:numId="3">
    <w:abstractNumId w:val="16"/>
  </w:num>
  <w:num w:numId="4">
    <w:abstractNumId w:val="9"/>
  </w:num>
  <w:num w:numId="5">
    <w:abstractNumId w:val="11"/>
  </w:num>
  <w:num w:numId="6">
    <w:abstractNumId w:val="14"/>
  </w:num>
  <w:num w:numId="7">
    <w:abstractNumId w:val="13"/>
  </w:num>
  <w:num w:numId="8">
    <w:abstractNumId w:val="15"/>
  </w:num>
  <w:num w:numId="9">
    <w:abstractNumId w:val="17"/>
  </w:num>
  <w:num w:numId="10">
    <w:abstractNumId w:val="5"/>
  </w:num>
  <w:num w:numId="11">
    <w:abstractNumId w:val="8"/>
  </w:num>
  <w:num w:numId="12">
    <w:abstractNumId w:val="0"/>
  </w:num>
  <w:num w:numId="13">
    <w:abstractNumId w:val="12"/>
  </w:num>
  <w:num w:numId="14">
    <w:abstractNumId w:val="4"/>
  </w:num>
  <w:num w:numId="15">
    <w:abstractNumId w:val="1"/>
  </w:num>
  <w:num w:numId="16">
    <w:abstractNumId w:val="3"/>
  </w:num>
  <w:num w:numId="17">
    <w:abstractNumId w:val="10"/>
  </w:num>
  <w:num w:numId="18">
    <w:abstractNumId w:val="6"/>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42C"/>
    <w:rsid w:val="00393C89"/>
    <w:rsid w:val="00446F25"/>
    <w:rsid w:val="00A83BD3"/>
    <w:rsid w:val="00C00A3E"/>
    <w:rsid w:val="00D8642C"/>
    <w:rsid w:val="00E538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1C687A4-061C-4EFA-B1BE-725C02FEF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Bezmezer">
    <w:name w:val="No Spacing"/>
    <w:uiPriority w:val="1"/>
    <w:qFormat/>
    <w:rsid w:val="00ED4174"/>
    <w:pPr>
      <w:spacing w:after="0" w:line="240" w:lineRule="auto"/>
    </w:pPr>
    <w:rPr>
      <w:rFonts w:cs="Times New Roman"/>
    </w:rPr>
  </w:style>
  <w:style w:type="paragraph" w:styleId="Odstavecseseznamem">
    <w:name w:val="List Paragraph"/>
    <w:basedOn w:val="Normln"/>
    <w:uiPriority w:val="34"/>
    <w:qFormat/>
    <w:rsid w:val="00965E45"/>
    <w:pPr>
      <w:ind w:left="720"/>
      <w:contextualSpacing/>
    </w:pPr>
  </w:style>
  <w:style w:type="paragraph" w:styleId="Zhlav">
    <w:name w:val="header"/>
    <w:basedOn w:val="Normln"/>
    <w:link w:val="ZhlavChar"/>
    <w:uiPriority w:val="99"/>
    <w:unhideWhenUsed/>
    <w:rsid w:val="00FE02B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E02B0"/>
  </w:style>
  <w:style w:type="paragraph" w:styleId="Zpat">
    <w:name w:val="footer"/>
    <w:basedOn w:val="Normln"/>
    <w:link w:val="ZpatChar"/>
    <w:uiPriority w:val="99"/>
    <w:unhideWhenUsed/>
    <w:rsid w:val="00FE02B0"/>
    <w:pPr>
      <w:tabs>
        <w:tab w:val="center" w:pos="4536"/>
        <w:tab w:val="right" w:pos="9072"/>
      </w:tabs>
      <w:spacing w:after="0" w:line="240" w:lineRule="auto"/>
    </w:pPr>
  </w:style>
  <w:style w:type="character" w:customStyle="1" w:styleId="ZpatChar">
    <w:name w:val="Zápatí Char"/>
    <w:basedOn w:val="Standardnpsmoodstavce"/>
    <w:link w:val="Zpat"/>
    <w:uiPriority w:val="99"/>
    <w:rsid w:val="00FE02B0"/>
  </w:style>
  <w:style w:type="character" w:customStyle="1" w:styleId="FontStyle19">
    <w:name w:val="Font Style19"/>
    <w:uiPriority w:val="99"/>
    <w:rsid w:val="001E25AD"/>
    <w:rPr>
      <w:rFonts w:ascii="Arial" w:hAnsi="Arial"/>
      <w:b/>
      <w:sz w:val="20"/>
    </w:rPr>
  </w:style>
  <w:style w:type="paragraph" w:styleId="Textbubliny">
    <w:name w:val="Balloon Text"/>
    <w:basedOn w:val="Normln"/>
    <w:link w:val="TextbublinyChar"/>
    <w:uiPriority w:val="99"/>
    <w:semiHidden/>
    <w:unhideWhenUsed/>
    <w:rsid w:val="005420D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20DB"/>
    <w:rPr>
      <w:rFonts w:ascii="Segoe UI" w:hAnsi="Segoe UI" w:cs="Segoe UI"/>
      <w:sz w:val="18"/>
      <w:szCs w:val="18"/>
    </w:rPr>
  </w:style>
  <w:style w:type="character" w:styleId="Odkaznakoment">
    <w:name w:val="annotation reference"/>
    <w:basedOn w:val="Standardnpsmoodstavce"/>
    <w:uiPriority w:val="99"/>
    <w:semiHidden/>
    <w:unhideWhenUsed/>
    <w:rsid w:val="00AF297F"/>
    <w:rPr>
      <w:sz w:val="16"/>
      <w:szCs w:val="16"/>
    </w:rPr>
  </w:style>
  <w:style w:type="paragraph" w:styleId="Textkomente">
    <w:name w:val="annotation text"/>
    <w:basedOn w:val="Normln"/>
    <w:link w:val="TextkomenteChar"/>
    <w:uiPriority w:val="99"/>
    <w:semiHidden/>
    <w:unhideWhenUsed/>
    <w:rsid w:val="00AF297F"/>
    <w:pPr>
      <w:spacing w:line="240" w:lineRule="auto"/>
    </w:pPr>
    <w:rPr>
      <w:sz w:val="20"/>
      <w:szCs w:val="20"/>
    </w:rPr>
  </w:style>
  <w:style w:type="character" w:customStyle="1" w:styleId="TextkomenteChar">
    <w:name w:val="Text komentáře Char"/>
    <w:basedOn w:val="Standardnpsmoodstavce"/>
    <w:link w:val="Textkomente"/>
    <w:uiPriority w:val="99"/>
    <w:semiHidden/>
    <w:rsid w:val="00AF297F"/>
    <w:rPr>
      <w:sz w:val="20"/>
      <w:szCs w:val="20"/>
    </w:rPr>
  </w:style>
  <w:style w:type="paragraph" w:styleId="Pedmtkomente">
    <w:name w:val="annotation subject"/>
    <w:basedOn w:val="Textkomente"/>
    <w:next w:val="Textkomente"/>
    <w:link w:val="PedmtkomenteChar"/>
    <w:uiPriority w:val="99"/>
    <w:semiHidden/>
    <w:unhideWhenUsed/>
    <w:rsid w:val="00AF297F"/>
    <w:rPr>
      <w:b/>
      <w:bCs/>
    </w:rPr>
  </w:style>
  <w:style w:type="character" w:customStyle="1" w:styleId="PedmtkomenteChar">
    <w:name w:val="Předmět komentáře Char"/>
    <w:basedOn w:val="TextkomenteChar"/>
    <w:link w:val="Pedmtkomente"/>
    <w:uiPriority w:val="99"/>
    <w:semiHidden/>
    <w:rsid w:val="00AF297F"/>
    <w:rPr>
      <w:b/>
      <w:bCs/>
      <w:sz w:val="20"/>
      <w:szCs w:val="20"/>
    </w:rPr>
  </w:style>
  <w:style w:type="paragraph" w:customStyle="1" w:styleId="Odstavecodsazen">
    <w:name w:val="Odstavec odsazený"/>
    <w:basedOn w:val="Normln"/>
    <w:rsid w:val="00211F34"/>
    <w:pPr>
      <w:widowControl w:val="0"/>
      <w:tabs>
        <w:tab w:val="left" w:pos="1699"/>
      </w:tabs>
      <w:suppressAutoHyphens/>
      <w:overflowPunct w:val="0"/>
      <w:autoSpaceDE w:val="0"/>
      <w:spacing w:after="0" w:line="240" w:lineRule="auto"/>
      <w:ind w:left="1332" w:hanging="849"/>
      <w:jc w:val="both"/>
      <w:textAlignment w:val="baseline"/>
    </w:pPr>
    <w:rPr>
      <w:rFonts w:ascii="Times New Roman" w:eastAsia="Times New Roman" w:hAnsi="Times New Roman" w:cs="Times New Roman"/>
      <w:color w:val="000000"/>
      <w:sz w:val="20"/>
      <w:szCs w:val="20"/>
      <w:lang w:eastAsia="ar-SA"/>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RN3i3H5I/Y838tKDjXbkJFY0RA==">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4886</Words>
  <Characters>28829</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33648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Páleník Robert</dc:creator>
  <cp:lastModifiedBy>Veselá Iveta Ing.</cp:lastModifiedBy>
  <cp:revision>3</cp:revision>
  <dcterms:created xsi:type="dcterms:W3CDTF">2024-01-30T10:01:00Z</dcterms:created>
  <dcterms:modified xsi:type="dcterms:W3CDTF">2024-03-25T09:23:00Z</dcterms:modified>
</cp:coreProperties>
</file>